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3E6DC" w14:textId="0363A2D8" w:rsidR="00CE1D1D" w:rsidRPr="0086245C" w:rsidRDefault="00CE1D1D" w:rsidP="00681C65">
      <w:pPr>
        <w:pStyle w:val="zfirstlines"/>
        <w:spacing w:before="0" w:after="120" w:line="360" w:lineRule="atLeast"/>
        <w:jc w:val="left"/>
        <w:rPr>
          <w:rFonts w:cs="Arial"/>
        </w:rPr>
      </w:pPr>
    </w:p>
    <w:tbl>
      <w:tblPr>
        <w:tblW w:w="0" w:type="auto"/>
        <w:tblLayout w:type="fixed"/>
        <w:tblLook w:val="0000" w:firstRow="0" w:lastRow="0" w:firstColumn="0" w:lastColumn="0" w:noHBand="0" w:noVBand="0"/>
      </w:tblPr>
      <w:tblGrid>
        <w:gridCol w:w="1384"/>
        <w:gridCol w:w="4484"/>
        <w:gridCol w:w="3703"/>
      </w:tblGrid>
      <w:tr w:rsidR="007F18F6" w:rsidRPr="00317835" w14:paraId="117696DB" w14:textId="77777777" w:rsidTr="007F18F6">
        <w:tc>
          <w:tcPr>
            <w:tcW w:w="1384" w:type="dxa"/>
          </w:tcPr>
          <w:p w14:paraId="588C5B7D" w14:textId="77777777" w:rsidR="007F18F6" w:rsidRPr="0086245C" w:rsidRDefault="007F18F6" w:rsidP="007F18F6">
            <w:pPr>
              <w:pStyle w:val="norm"/>
              <w:spacing w:before="40" w:after="40" w:line="240" w:lineRule="atLeast"/>
              <w:rPr>
                <w:rFonts w:cs="Arial"/>
                <w:szCs w:val="20"/>
              </w:rPr>
            </w:pPr>
          </w:p>
        </w:tc>
        <w:tc>
          <w:tcPr>
            <w:tcW w:w="4484" w:type="dxa"/>
          </w:tcPr>
          <w:p w14:paraId="1B9EB4E3" w14:textId="77777777" w:rsidR="007F18F6" w:rsidRPr="0086245C" w:rsidRDefault="007F18F6" w:rsidP="007F18F6">
            <w:pPr>
              <w:pStyle w:val="norm"/>
              <w:spacing w:before="40" w:after="40" w:line="240" w:lineRule="atLeast"/>
              <w:rPr>
                <w:rFonts w:cs="Arial"/>
                <w:szCs w:val="20"/>
              </w:rPr>
            </w:pPr>
          </w:p>
        </w:tc>
        <w:tc>
          <w:tcPr>
            <w:tcW w:w="3703" w:type="dxa"/>
          </w:tcPr>
          <w:p w14:paraId="328E2036" w14:textId="2562D268" w:rsidR="007F18F6" w:rsidRPr="00317835" w:rsidRDefault="002B06FA" w:rsidP="002B06FA">
            <w:pPr>
              <w:pStyle w:val="norm"/>
              <w:spacing w:before="40" w:after="40" w:line="240" w:lineRule="atLeast"/>
              <w:jc w:val="right"/>
              <w:rPr>
                <w:rFonts w:cs="Arial"/>
                <w:szCs w:val="20"/>
              </w:rPr>
            </w:pPr>
            <w:r>
              <w:rPr>
                <w:rFonts w:cs="Arial"/>
                <w:szCs w:val="20"/>
              </w:rPr>
              <w:t>31 March</w:t>
            </w:r>
            <w:r w:rsidR="007D4B71" w:rsidRPr="00317835">
              <w:rPr>
                <w:rFonts w:cs="Arial"/>
                <w:szCs w:val="20"/>
              </w:rPr>
              <w:t xml:space="preserve"> 202</w:t>
            </w:r>
            <w:r w:rsidR="007D4B71">
              <w:rPr>
                <w:rFonts w:cs="Arial"/>
                <w:szCs w:val="20"/>
              </w:rPr>
              <w:t>2</w:t>
            </w:r>
          </w:p>
        </w:tc>
      </w:tr>
      <w:tr w:rsidR="007F18F6" w:rsidRPr="0086245C" w14:paraId="5503B4C9" w14:textId="77777777" w:rsidTr="007F18F6">
        <w:tc>
          <w:tcPr>
            <w:tcW w:w="1384" w:type="dxa"/>
          </w:tcPr>
          <w:p w14:paraId="0D85FDDE" w14:textId="77777777" w:rsidR="007F18F6" w:rsidRPr="0086245C" w:rsidRDefault="007F18F6">
            <w:pPr>
              <w:pStyle w:val="norm"/>
              <w:spacing w:before="40" w:after="40" w:line="240" w:lineRule="atLeast"/>
              <w:rPr>
                <w:rFonts w:cs="Arial"/>
                <w:szCs w:val="20"/>
              </w:rPr>
            </w:pPr>
          </w:p>
        </w:tc>
        <w:tc>
          <w:tcPr>
            <w:tcW w:w="4484" w:type="dxa"/>
          </w:tcPr>
          <w:p w14:paraId="6868EADD" w14:textId="77777777" w:rsidR="007F18F6" w:rsidRPr="0086245C" w:rsidRDefault="007F18F6">
            <w:pPr>
              <w:pStyle w:val="norm"/>
              <w:spacing w:before="40" w:after="40" w:line="240" w:lineRule="atLeast"/>
              <w:rPr>
                <w:rFonts w:cs="Arial"/>
                <w:szCs w:val="20"/>
              </w:rPr>
            </w:pPr>
          </w:p>
        </w:tc>
        <w:tc>
          <w:tcPr>
            <w:tcW w:w="3703" w:type="dxa"/>
          </w:tcPr>
          <w:p w14:paraId="1C07097D" w14:textId="7CEF6DFF" w:rsidR="007F18F6" w:rsidRPr="0086245C" w:rsidRDefault="007F18F6" w:rsidP="00057176">
            <w:pPr>
              <w:pStyle w:val="norm"/>
              <w:spacing w:before="40" w:after="40" w:line="240" w:lineRule="atLeast"/>
              <w:jc w:val="right"/>
              <w:rPr>
                <w:rFonts w:cs="Arial"/>
                <w:szCs w:val="20"/>
              </w:rPr>
            </w:pPr>
          </w:p>
        </w:tc>
      </w:tr>
      <w:tr w:rsidR="00133ACA" w:rsidRPr="0086245C" w14:paraId="7375D977" w14:textId="77777777">
        <w:tc>
          <w:tcPr>
            <w:tcW w:w="5868" w:type="dxa"/>
            <w:gridSpan w:val="2"/>
          </w:tcPr>
          <w:p w14:paraId="0A3B5B97" w14:textId="77777777" w:rsidR="00133ACA" w:rsidRPr="0086245C" w:rsidRDefault="00133ACA">
            <w:pPr>
              <w:pStyle w:val="norm"/>
              <w:spacing w:before="40" w:after="40" w:line="240" w:lineRule="atLeast"/>
              <w:rPr>
                <w:rFonts w:cs="Arial"/>
                <w:szCs w:val="20"/>
              </w:rPr>
            </w:pPr>
          </w:p>
        </w:tc>
        <w:tc>
          <w:tcPr>
            <w:tcW w:w="3703" w:type="dxa"/>
          </w:tcPr>
          <w:p w14:paraId="223557CB" w14:textId="07F55E12" w:rsidR="00133ACA" w:rsidRPr="0086245C" w:rsidRDefault="00133ACA">
            <w:pPr>
              <w:pStyle w:val="norm"/>
              <w:spacing w:before="40" w:after="40" w:line="240" w:lineRule="atLeast"/>
              <w:jc w:val="right"/>
              <w:rPr>
                <w:rFonts w:cs="Arial"/>
                <w:smallCaps/>
                <w:szCs w:val="20"/>
              </w:rPr>
            </w:pPr>
          </w:p>
        </w:tc>
      </w:tr>
      <w:tr w:rsidR="00133ACA" w:rsidRPr="0086245C" w14:paraId="15F9551D" w14:textId="77777777">
        <w:trPr>
          <w:cantSplit/>
          <w:trHeight w:val="488"/>
        </w:trPr>
        <w:tc>
          <w:tcPr>
            <w:tcW w:w="9571" w:type="dxa"/>
            <w:gridSpan w:val="3"/>
          </w:tcPr>
          <w:p w14:paraId="0B249874" w14:textId="771431C7" w:rsidR="00C40C14" w:rsidRPr="0086245C" w:rsidRDefault="00AB0951" w:rsidP="003C16EA">
            <w:pPr>
              <w:pStyle w:val="DocTitle"/>
              <w:rPr>
                <w:rFonts w:cs="Arial"/>
                <w:b w:val="0"/>
                <w:szCs w:val="20"/>
              </w:rPr>
            </w:pPr>
            <w:r>
              <w:rPr>
                <w:rFonts w:cs="Arial"/>
                <w:sz w:val="24"/>
                <w:szCs w:val="24"/>
              </w:rPr>
              <w:t xml:space="preserve">technical information to support the reporting </w:t>
            </w:r>
            <w:r w:rsidR="001F2418">
              <w:rPr>
                <w:rFonts w:cs="Arial"/>
                <w:sz w:val="24"/>
                <w:szCs w:val="24"/>
              </w:rPr>
              <w:t>of Payments Statistics</w:t>
            </w:r>
            <w:r w:rsidR="00A96566">
              <w:rPr>
                <w:rFonts w:cs="Arial"/>
                <w:sz w:val="24"/>
                <w:szCs w:val="24"/>
              </w:rPr>
              <w:t xml:space="preserve"> under the updated ecb regulation</w:t>
            </w:r>
            <w:r w:rsidR="00A96566">
              <w:t xml:space="preserve"> </w:t>
            </w:r>
            <w:r w:rsidR="00A96566" w:rsidRPr="00A96566">
              <w:rPr>
                <w:rFonts w:cs="Arial"/>
                <w:sz w:val="24"/>
                <w:szCs w:val="24"/>
              </w:rPr>
              <w:t>ECB/2020/59</w:t>
            </w:r>
            <w:r w:rsidR="001B446A" w:rsidRPr="0086245C">
              <w:rPr>
                <w:rFonts w:cs="Arial"/>
                <w:caps w:val="0"/>
                <w:smallCaps/>
                <w:sz w:val="24"/>
                <w:szCs w:val="24"/>
              </w:rPr>
              <w:br/>
            </w:r>
          </w:p>
        </w:tc>
      </w:tr>
    </w:tbl>
    <w:p w14:paraId="1942EB24" w14:textId="77777777" w:rsidR="00C40C14" w:rsidRPr="0086245C" w:rsidRDefault="004F76A1" w:rsidP="00317835">
      <w:pPr>
        <w:pStyle w:val="Styleheading1"/>
      </w:pPr>
      <w:bookmarkStart w:id="0" w:name="_Toc416353833"/>
      <w:r w:rsidRPr="0086245C">
        <w:t>Introduction</w:t>
      </w:r>
      <w:bookmarkEnd w:id="0"/>
    </w:p>
    <w:p w14:paraId="55540049" w14:textId="77777777" w:rsidR="006E3F11" w:rsidRDefault="00AB0951" w:rsidP="00655AA3">
      <w:r>
        <w:t>This document provides technical information supporting the reporting instructions of Payments Statistics under Regulation ECB/2020/59</w:t>
      </w:r>
      <w:r w:rsidRPr="00ED21BC">
        <w:t xml:space="preserve"> </w:t>
      </w:r>
      <w:r>
        <w:t>(hereafter referred to as “the PAY Regulation”) amending Regulation ECB/2013/43</w:t>
      </w:r>
      <w:r w:rsidR="006E3F11">
        <w:t>, which will be reported from 2022</w:t>
      </w:r>
      <w:r>
        <w:t>.</w:t>
      </w:r>
      <w:r w:rsidR="00543F4E" w:rsidRPr="00543F4E">
        <w:t xml:space="preserve"> </w:t>
      </w:r>
    </w:p>
    <w:p w14:paraId="79E2F6E9" w14:textId="16947CAB" w:rsidR="00E4686F" w:rsidRDefault="006F2CE6" w:rsidP="00655AA3">
      <w:r>
        <w:t>P</w:t>
      </w:r>
      <w:r w:rsidR="00543F4E">
        <w:t xml:space="preserve">ayment statistics under the </w:t>
      </w:r>
      <w:r w:rsidR="00442D66">
        <w:t>PAY</w:t>
      </w:r>
      <w:r w:rsidR="00543F4E">
        <w:t xml:space="preserve"> Regulation</w:t>
      </w:r>
      <w:r w:rsidR="00543F4E" w:rsidRPr="00543F4E">
        <w:t xml:space="preserve"> make use of </w:t>
      </w:r>
      <w:r w:rsidR="00783CC4">
        <w:t>15</w:t>
      </w:r>
      <w:r w:rsidR="00A96566">
        <w:t xml:space="preserve"> </w:t>
      </w:r>
      <w:r w:rsidR="00543F4E" w:rsidRPr="00543F4E">
        <w:t xml:space="preserve">different </w:t>
      </w:r>
      <w:r w:rsidR="008B2113">
        <w:t xml:space="preserve">DSDs </w:t>
      </w:r>
      <w:r w:rsidR="00FA67C5">
        <w:t xml:space="preserve">(Dataset </w:t>
      </w:r>
      <w:r w:rsidR="00E221A8">
        <w:t xml:space="preserve">Structure definition </w:t>
      </w:r>
      <w:r w:rsidR="00FA67C5">
        <w:t>Identifiers)</w:t>
      </w:r>
      <w:r w:rsidR="00543F4E" w:rsidRPr="00543F4E">
        <w:t>.</w:t>
      </w:r>
      <w:r w:rsidR="00E221A8" w:rsidRPr="00E221A8">
        <w:t xml:space="preserve"> </w:t>
      </w:r>
      <w:r w:rsidR="00543F4E" w:rsidRPr="00543F4E">
        <w:t>In total, there are</w:t>
      </w:r>
      <w:r w:rsidR="00E4686F">
        <w:t xml:space="preserve"> 3</w:t>
      </w:r>
      <w:r w:rsidR="00783CC4">
        <w:t>1</w:t>
      </w:r>
      <w:r w:rsidR="00A96566">
        <w:t xml:space="preserve"> </w:t>
      </w:r>
      <w:r w:rsidR="00543F4E" w:rsidRPr="00543F4E">
        <w:t xml:space="preserve">different dimensions </w:t>
      </w:r>
      <w:r w:rsidR="00A96566">
        <w:t>in use</w:t>
      </w:r>
      <w:r w:rsidR="00543F4E" w:rsidRPr="00543F4E">
        <w:t xml:space="preserve"> across all mentioned </w:t>
      </w:r>
      <w:r w:rsidR="008B2113" w:rsidRPr="00543F4E">
        <w:t>DS</w:t>
      </w:r>
      <w:r w:rsidR="008B2113">
        <w:t>D</w:t>
      </w:r>
      <w:r w:rsidR="008B2113" w:rsidRPr="00543F4E">
        <w:t>s</w:t>
      </w:r>
      <w:r w:rsidR="00783CC4">
        <w:t>.</w:t>
      </w:r>
      <w:r w:rsidR="00543F4E">
        <w:t xml:space="preserve"> </w:t>
      </w:r>
      <w:r w:rsidR="006E3F11">
        <w:t xml:space="preserve">The data will be collected in XML format. </w:t>
      </w:r>
      <w:r w:rsidR="007E0DC6">
        <w:t xml:space="preserve">Table </w:t>
      </w:r>
      <w:r w:rsidR="00C562C2">
        <w:t>I</w:t>
      </w:r>
      <w:r w:rsidR="007E0DC6">
        <w:t xml:space="preserve"> summarises the different reporting </w:t>
      </w:r>
      <w:r w:rsidR="00C41013">
        <w:t>requirements</w:t>
      </w:r>
      <w:r w:rsidR="007E0DC6">
        <w:t xml:space="preserve"> per reporter type</w:t>
      </w:r>
      <w:r w:rsidR="00E221A8">
        <w:t xml:space="preserve"> and the associated DSD’s</w:t>
      </w:r>
    </w:p>
    <w:p w14:paraId="48AE7F21" w14:textId="77777777" w:rsidR="006E3F11" w:rsidRDefault="006E3F11" w:rsidP="00743B11">
      <w:pPr>
        <w:rPr>
          <w:b/>
          <w:bCs/>
        </w:rPr>
      </w:pPr>
    </w:p>
    <w:p w14:paraId="3FD2EA1A" w14:textId="53B7DCDF" w:rsidR="00743B11" w:rsidRDefault="00743B11" w:rsidP="00743B11">
      <w:pPr>
        <w:rPr>
          <w:b/>
          <w:bCs/>
        </w:rPr>
      </w:pPr>
      <w:r w:rsidRPr="005B7F78">
        <w:rPr>
          <w:b/>
          <w:bCs/>
        </w:rPr>
        <w:t>Table</w:t>
      </w:r>
      <w:r w:rsidR="00FA67C5">
        <w:rPr>
          <w:b/>
          <w:bCs/>
        </w:rPr>
        <w:t xml:space="preserve"> I</w:t>
      </w:r>
      <w:r>
        <w:rPr>
          <w:b/>
          <w:bCs/>
        </w:rPr>
        <w:t>.</w:t>
      </w:r>
      <w:r w:rsidRPr="005B7F78">
        <w:rPr>
          <w:b/>
          <w:bCs/>
        </w:rPr>
        <w:t xml:space="preserve"> Reporting </w:t>
      </w:r>
      <w:r>
        <w:rPr>
          <w:b/>
          <w:bCs/>
        </w:rPr>
        <w:t>requirements</w:t>
      </w:r>
    </w:p>
    <w:tbl>
      <w:tblPr>
        <w:tblStyle w:val="TableGrid"/>
        <w:tblW w:w="9163" w:type="dxa"/>
        <w:tblInd w:w="-5" w:type="dxa"/>
        <w:tblLayout w:type="fixed"/>
        <w:tblCellMar>
          <w:left w:w="57" w:type="dxa"/>
          <w:right w:w="57" w:type="dxa"/>
        </w:tblCellMar>
        <w:tblLook w:val="04A0" w:firstRow="1" w:lastRow="0" w:firstColumn="1" w:lastColumn="0" w:noHBand="0" w:noVBand="1"/>
      </w:tblPr>
      <w:tblGrid>
        <w:gridCol w:w="1701"/>
        <w:gridCol w:w="2359"/>
        <w:gridCol w:w="1701"/>
        <w:gridCol w:w="1894"/>
        <w:gridCol w:w="1508"/>
      </w:tblGrid>
      <w:tr w:rsidR="00B67990" w:rsidRPr="0086245C" w14:paraId="266B0548" w14:textId="36F7BEFA" w:rsidTr="005D7ED9">
        <w:trPr>
          <w:cantSplit/>
          <w:trHeight w:val="680"/>
          <w:tblHeader/>
        </w:trPr>
        <w:tc>
          <w:tcPr>
            <w:tcW w:w="1701" w:type="dxa"/>
            <w:shd w:val="clear" w:color="auto" w:fill="BFBFBF" w:themeFill="background1" w:themeFillShade="BF"/>
            <w:vAlign w:val="center"/>
          </w:tcPr>
          <w:p w14:paraId="19A6F79E" w14:textId="2BC24B85" w:rsidR="00B67990" w:rsidRPr="00A5229B" w:rsidRDefault="00B67990" w:rsidP="00B67990">
            <w:pPr>
              <w:spacing w:line="240" w:lineRule="auto"/>
              <w:jc w:val="center"/>
              <w:rPr>
                <w:rFonts w:cs="Arial"/>
                <w:b/>
                <w:szCs w:val="20"/>
              </w:rPr>
            </w:pPr>
            <w:r>
              <w:rPr>
                <w:rFonts w:cs="Arial"/>
                <w:b/>
                <w:szCs w:val="20"/>
              </w:rPr>
              <w:t>Reporter type</w:t>
            </w:r>
          </w:p>
        </w:tc>
        <w:tc>
          <w:tcPr>
            <w:tcW w:w="2359" w:type="dxa"/>
            <w:shd w:val="clear" w:color="auto" w:fill="BFBFBF" w:themeFill="background1" w:themeFillShade="BF"/>
            <w:vAlign w:val="center"/>
          </w:tcPr>
          <w:p w14:paraId="35761AD3" w14:textId="0A2FD5D6" w:rsidR="00B67990" w:rsidRPr="00A5229B" w:rsidRDefault="00B67990" w:rsidP="00B67990">
            <w:pPr>
              <w:spacing w:line="240" w:lineRule="auto"/>
              <w:jc w:val="center"/>
              <w:rPr>
                <w:rFonts w:cs="Arial"/>
                <w:b/>
                <w:szCs w:val="20"/>
              </w:rPr>
            </w:pPr>
            <w:r>
              <w:rPr>
                <w:rFonts w:cs="Arial"/>
                <w:b/>
                <w:szCs w:val="20"/>
              </w:rPr>
              <w:t>Frequency</w:t>
            </w:r>
          </w:p>
        </w:tc>
        <w:tc>
          <w:tcPr>
            <w:tcW w:w="1701" w:type="dxa"/>
            <w:shd w:val="clear" w:color="auto" w:fill="BFBFBF" w:themeFill="background1" w:themeFillShade="BF"/>
            <w:vAlign w:val="center"/>
          </w:tcPr>
          <w:p w14:paraId="0EEFF3DC" w14:textId="5EDD095A" w:rsidR="00B67990" w:rsidRPr="00A5229B" w:rsidRDefault="00B67990" w:rsidP="00B67990">
            <w:pPr>
              <w:spacing w:line="240" w:lineRule="auto"/>
              <w:jc w:val="center"/>
              <w:rPr>
                <w:rFonts w:cs="Arial"/>
                <w:b/>
                <w:szCs w:val="20"/>
              </w:rPr>
            </w:pPr>
            <w:r>
              <w:rPr>
                <w:rFonts w:cs="Arial"/>
                <w:b/>
                <w:szCs w:val="20"/>
              </w:rPr>
              <w:t>Timeliness</w:t>
            </w:r>
          </w:p>
        </w:tc>
        <w:tc>
          <w:tcPr>
            <w:tcW w:w="1894" w:type="dxa"/>
            <w:shd w:val="clear" w:color="auto" w:fill="BFBFBF" w:themeFill="background1" w:themeFillShade="BF"/>
          </w:tcPr>
          <w:p w14:paraId="688C711A" w14:textId="47F74E89" w:rsidR="00B67990" w:rsidRDefault="00B67990" w:rsidP="00B67990">
            <w:pPr>
              <w:spacing w:line="240" w:lineRule="auto"/>
              <w:jc w:val="center"/>
              <w:rPr>
                <w:rFonts w:cs="Arial"/>
                <w:b/>
                <w:szCs w:val="20"/>
              </w:rPr>
            </w:pPr>
            <w:r>
              <w:rPr>
                <w:rFonts w:cs="Arial"/>
                <w:b/>
                <w:szCs w:val="20"/>
              </w:rPr>
              <w:t>Reporting tables in</w:t>
            </w:r>
            <w:r>
              <w:t xml:space="preserve"> </w:t>
            </w:r>
            <w:r w:rsidRPr="0091352C">
              <w:rPr>
                <w:rFonts w:cs="Arial"/>
                <w:b/>
                <w:szCs w:val="20"/>
              </w:rPr>
              <w:t>PAY Regulation</w:t>
            </w:r>
          </w:p>
        </w:tc>
        <w:tc>
          <w:tcPr>
            <w:tcW w:w="1508" w:type="dxa"/>
            <w:shd w:val="clear" w:color="auto" w:fill="BFBFBF" w:themeFill="background1" w:themeFillShade="BF"/>
            <w:vAlign w:val="center"/>
          </w:tcPr>
          <w:p w14:paraId="596650AA" w14:textId="5E886A29" w:rsidR="00B67990" w:rsidRDefault="00B67990" w:rsidP="00B67990">
            <w:pPr>
              <w:spacing w:line="240" w:lineRule="auto"/>
              <w:jc w:val="center"/>
              <w:rPr>
                <w:rFonts w:cs="Arial"/>
                <w:b/>
                <w:szCs w:val="20"/>
              </w:rPr>
            </w:pPr>
            <w:r w:rsidRPr="00A5229B">
              <w:rPr>
                <w:rFonts w:cs="Arial"/>
                <w:b/>
                <w:szCs w:val="20"/>
              </w:rPr>
              <w:t>DSDs to be reported in the table</w:t>
            </w:r>
          </w:p>
        </w:tc>
      </w:tr>
      <w:tr w:rsidR="00B67990" w:rsidRPr="0086245C" w14:paraId="1B421ED5" w14:textId="45316D6A" w:rsidTr="005D7ED9">
        <w:trPr>
          <w:cantSplit/>
        </w:trPr>
        <w:tc>
          <w:tcPr>
            <w:tcW w:w="1701" w:type="dxa"/>
            <w:vMerge w:val="restart"/>
            <w:vAlign w:val="center"/>
          </w:tcPr>
          <w:p w14:paraId="76B87399" w14:textId="77777777" w:rsidR="00873192" w:rsidRDefault="00873192" w:rsidP="00B67990">
            <w:pPr>
              <w:spacing w:line="240" w:lineRule="auto"/>
              <w:jc w:val="center"/>
              <w:rPr>
                <w:rFonts w:cs="Arial"/>
                <w:szCs w:val="20"/>
              </w:rPr>
            </w:pPr>
          </w:p>
          <w:p w14:paraId="1ABD8ED9" w14:textId="77777777" w:rsidR="00873192" w:rsidRDefault="00873192" w:rsidP="00B67990">
            <w:pPr>
              <w:spacing w:line="240" w:lineRule="auto"/>
              <w:jc w:val="center"/>
              <w:rPr>
                <w:rFonts w:cs="Arial"/>
                <w:szCs w:val="20"/>
              </w:rPr>
            </w:pPr>
          </w:p>
          <w:p w14:paraId="25018B05" w14:textId="77777777" w:rsidR="00873192" w:rsidRDefault="00873192" w:rsidP="00B67990">
            <w:pPr>
              <w:spacing w:line="240" w:lineRule="auto"/>
              <w:jc w:val="center"/>
              <w:rPr>
                <w:rFonts w:cs="Arial"/>
                <w:szCs w:val="20"/>
              </w:rPr>
            </w:pPr>
          </w:p>
          <w:p w14:paraId="0E5E07D8" w14:textId="77777777" w:rsidR="00873192" w:rsidRDefault="00873192" w:rsidP="00B67990">
            <w:pPr>
              <w:spacing w:line="240" w:lineRule="auto"/>
              <w:jc w:val="center"/>
              <w:rPr>
                <w:rFonts w:cs="Arial"/>
                <w:szCs w:val="20"/>
              </w:rPr>
            </w:pPr>
          </w:p>
          <w:p w14:paraId="6F0F8101" w14:textId="77777777" w:rsidR="00873192" w:rsidRDefault="00873192" w:rsidP="00B67990">
            <w:pPr>
              <w:spacing w:line="240" w:lineRule="auto"/>
              <w:jc w:val="center"/>
              <w:rPr>
                <w:rFonts w:cs="Arial"/>
                <w:szCs w:val="20"/>
              </w:rPr>
            </w:pPr>
          </w:p>
          <w:p w14:paraId="73712C11" w14:textId="77777777" w:rsidR="00873192" w:rsidRDefault="00873192" w:rsidP="00B67990">
            <w:pPr>
              <w:spacing w:line="240" w:lineRule="auto"/>
              <w:jc w:val="center"/>
              <w:rPr>
                <w:rFonts w:cs="Arial"/>
                <w:szCs w:val="20"/>
              </w:rPr>
            </w:pPr>
          </w:p>
          <w:p w14:paraId="449FC2F3" w14:textId="5386BF99" w:rsidR="00B67990" w:rsidRDefault="00B67990" w:rsidP="00B67990">
            <w:pPr>
              <w:spacing w:line="240" w:lineRule="auto"/>
              <w:jc w:val="center"/>
              <w:rPr>
                <w:rFonts w:cs="Arial"/>
                <w:szCs w:val="20"/>
              </w:rPr>
            </w:pPr>
            <w:r>
              <w:rPr>
                <w:rFonts w:cs="Arial"/>
                <w:szCs w:val="20"/>
              </w:rPr>
              <w:t>Full reporters</w:t>
            </w:r>
          </w:p>
          <w:p w14:paraId="5E78EDE7" w14:textId="77777777" w:rsidR="00873192" w:rsidRDefault="00873192" w:rsidP="00B67990">
            <w:pPr>
              <w:spacing w:line="240" w:lineRule="auto"/>
              <w:jc w:val="center"/>
              <w:rPr>
                <w:rFonts w:cs="Arial"/>
                <w:szCs w:val="20"/>
              </w:rPr>
            </w:pPr>
          </w:p>
          <w:p w14:paraId="53AD2484" w14:textId="6785105B" w:rsidR="00873192" w:rsidRDefault="00873192" w:rsidP="00B67990">
            <w:pPr>
              <w:spacing w:line="240" w:lineRule="auto"/>
              <w:jc w:val="center"/>
              <w:rPr>
                <w:rFonts w:cs="Arial"/>
                <w:szCs w:val="20"/>
              </w:rPr>
            </w:pPr>
          </w:p>
          <w:p w14:paraId="76D1574F" w14:textId="0EBFB223" w:rsidR="00873192" w:rsidRDefault="00873192" w:rsidP="00B67990">
            <w:pPr>
              <w:spacing w:line="240" w:lineRule="auto"/>
              <w:jc w:val="center"/>
              <w:rPr>
                <w:rFonts w:cs="Arial"/>
                <w:szCs w:val="20"/>
              </w:rPr>
            </w:pPr>
          </w:p>
          <w:p w14:paraId="6B2197B1" w14:textId="02C55D3C" w:rsidR="00873192" w:rsidRDefault="00873192" w:rsidP="00B67990">
            <w:pPr>
              <w:spacing w:line="240" w:lineRule="auto"/>
              <w:jc w:val="center"/>
              <w:rPr>
                <w:rFonts w:cs="Arial"/>
                <w:szCs w:val="20"/>
              </w:rPr>
            </w:pPr>
          </w:p>
          <w:p w14:paraId="68968B0E" w14:textId="72618422" w:rsidR="00873192" w:rsidRDefault="00873192" w:rsidP="00B67990">
            <w:pPr>
              <w:spacing w:line="240" w:lineRule="auto"/>
              <w:jc w:val="center"/>
              <w:rPr>
                <w:rFonts w:cs="Arial"/>
                <w:szCs w:val="20"/>
              </w:rPr>
            </w:pPr>
          </w:p>
          <w:p w14:paraId="2216FA59" w14:textId="7874D188" w:rsidR="00873192" w:rsidRDefault="00873192" w:rsidP="00B67990">
            <w:pPr>
              <w:spacing w:line="240" w:lineRule="auto"/>
              <w:jc w:val="center"/>
              <w:rPr>
                <w:rFonts w:cs="Arial"/>
                <w:szCs w:val="20"/>
              </w:rPr>
            </w:pPr>
          </w:p>
          <w:p w14:paraId="3497361C" w14:textId="3A92D505" w:rsidR="00873192" w:rsidRDefault="00873192" w:rsidP="00B67990">
            <w:pPr>
              <w:spacing w:line="240" w:lineRule="auto"/>
              <w:jc w:val="center"/>
              <w:rPr>
                <w:rFonts w:cs="Arial"/>
                <w:szCs w:val="20"/>
              </w:rPr>
            </w:pPr>
          </w:p>
          <w:p w14:paraId="2E0302F9" w14:textId="10B8654E" w:rsidR="00873192" w:rsidRDefault="00873192" w:rsidP="00B67990">
            <w:pPr>
              <w:spacing w:line="240" w:lineRule="auto"/>
              <w:jc w:val="center"/>
              <w:rPr>
                <w:rFonts w:cs="Arial"/>
                <w:szCs w:val="20"/>
              </w:rPr>
            </w:pPr>
          </w:p>
          <w:p w14:paraId="4023F8E6" w14:textId="50B82D99" w:rsidR="00873192" w:rsidRDefault="00873192" w:rsidP="00B67990">
            <w:pPr>
              <w:spacing w:line="240" w:lineRule="auto"/>
              <w:jc w:val="center"/>
              <w:rPr>
                <w:rFonts w:cs="Arial"/>
                <w:szCs w:val="20"/>
              </w:rPr>
            </w:pPr>
          </w:p>
          <w:p w14:paraId="44BA237E" w14:textId="77777777" w:rsidR="00873192" w:rsidRDefault="00873192" w:rsidP="00B67990">
            <w:pPr>
              <w:spacing w:line="240" w:lineRule="auto"/>
              <w:jc w:val="center"/>
              <w:rPr>
                <w:rFonts w:cs="Arial"/>
                <w:szCs w:val="20"/>
              </w:rPr>
            </w:pPr>
          </w:p>
          <w:p w14:paraId="72B66422" w14:textId="59E0256D" w:rsidR="00873192" w:rsidRPr="00A5229B" w:rsidRDefault="00873192" w:rsidP="00B67990">
            <w:pPr>
              <w:spacing w:line="240" w:lineRule="auto"/>
              <w:jc w:val="center"/>
              <w:rPr>
                <w:rFonts w:cs="Arial"/>
                <w:szCs w:val="20"/>
              </w:rPr>
            </w:pPr>
            <w:r>
              <w:rPr>
                <w:rFonts w:cs="Arial"/>
                <w:szCs w:val="20"/>
              </w:rPr>
              <w:t>Full reporters</w:t>
            </w:r>
          </w:p>
        </w:tc>
        <w:tc>
          <w:tcPr>
            <w:tcW w:w="2359" w:type="dxa"/>
            <w:vAlign w:val="center"/>
          </w:tcPr>
          <w:p w14:paraId="5A2C6968" w14:textId="18434424" w:rsidR="00B67990" w:rsidRPr="00A5229B" w:rsidRDefault="00B67990" w:rsidP="00B67990">
            <w:pPr>
              <w:spacing w:line="240" w:lineRule="auto"/>
              <w:jc w:val="center"/>
              <w:rPr>
                <w:rFonts w:cs="Arial"/>
                <w:szCs w:val="20"/>
              </w:rPr>
            </w:pPr>
            <w:r>
              <w:rPr>
                <w:rFonts w:cs="Arial"/>
                <w:szCs w:val="20"/>
              </w:rPr>
              <w:lastRenderedPageBreak/>
              <w:t>Semi-annual</w:t>
            </w:r>
          </w:p>
        </w:tc>
        <w:tc>
          <w:tcPr>
            <w:tcW w:w="1701" w:type="dxa"/>
            <w:vAlign w:val="center"/>
          </w:tcPr>
          <w:p w14:paraId="74D49AC3" w14:textId="336A5026" w:rsidR="00B67990" w:rsidRPr="00A5229B" w:rsidRDefault="00B67990" w:rsidP="00B67990">
            <w:pPr>
              <w:spacing w:line="240" w:lineRule="auto"/>
              <w:jc w:val="center"/>
              <w:rPr>
                <w:rFonts w:cs="Arial"/>
                <w:szCs w:val="20"/>
              </w:rPr>
            </w:pPr>
            <w:r>
              <w:rPr>
                <w:rFonts w:cs="Arial"/>
                <w:szCs w:val="20"/>
              </w:rPr>
              <w:t>2 months</w:t>
            </w:r>
          </w:p>
        </w:tc>
        <w:tc>
          <w:tcPr>
            <w:tcW w:w="1894" w:type="dxa"/>
            <w:vAlign w:val="center"/>
          </w:tcPr>
          <w:p w14:paraId="73387450" w14:textId="77777777" w:rsidR="00B67990" w:rsidRDefault="00B67990" w:rsidP="00B67990">
            <w:pPr>
              <w:spacing w:line="240" w:lineRule="auto"/>
              <w:jc w:val="center"/>
              <w:rPr>
                <w:rFonts w:cs="Arial"/>
                <w:szCs w:val="20"/>
              </w:rPr>
            </w:pPr>
            <w:r>
              <w:rPr>
                <w:rFonts w:cs="Arial"/>
                <w:szCs w:val="20"/>
              </w:rPr>
              <w:t>Table 1 and A</w:t>
            </w:r>
          </w:p>
          <w:p w14:paraId="724D746D" w14:textId="77777777" w:rsidR="00B67990" w:rsidRDefault="00B67990" w:rsidP="00B67990">
            <w:pPr>
              <w:spacing w:line="240" w:lineRule="auto"/>
              <w:jc w:val="center"/>
              <w:rPr>
                <w:rFonts w:cs="Arial"/>
                <w:szCs w:val="20"/>
              </w:rPr>
            </w:pPr>
            <w:r>
              <w:rPr>
                <w:rFonts w:cs="Arial"/>
                <w:szCs w:val="20"/>
              </w:rPr>
              <w:t>Table 2</w:t>
            </w:r>
          </w:p>
          <w:p w14:paraId="44C029D9" w14:textId="77777777" w:rsidR="00B67990" w:rsidRDefault="00B67990" w:rsidP="00B67990">
            <w:pPr>
              <w:spacing w:line="240" w:lineRule="auto"/>
              <w:jc w:val="center"/>
              <w:rPr>
                <w:rFonts w:cs="Arial"/>
                <w:szCs w:val="20"/>
              </w:rPr>
            </w:pPr>
            <w:r>
              <w:rPr>
                <w:rFonts w:cs="Arial"/>
                <w:szCs w:val="20"/>
              </w:rPr>
              <w:t>Table 3</w:t>
            </w:r>
          </w:p>
          <w:p w14:paraId="2F353478" w14:textId="77777777" w:rsidR="00B67990" w:rsidRDefault="00B67990" w:rsidP="00B67990">
            <w:pPr>
              <w:spacing w:line="240" w:lineRule="auto"/>
              <w:jc w:val="center"/>
              <w:rPr>
                <w:rFonts w:cs="Arial"/>
                <w:szCs w:val="20"/>
              </w:rPr>
            </w:pPr>
            <w:r>
              <w:rPr>
                <w:rFonts w:cs="Arial"/>
                <w:szCs w:val="20"/>
              </w:rPr>
              <w:t>Table 4a, 5a</w:t>
            </w:r>
          </w:p>
          <w:p w14:paraId="5CBB5073" w14:textId="77777777" w:rsidR="00B67990" w:rsidRDefault="00B67990" w:rsidP="00B67990">
            <w:pPr>
              <w:spacing w:line="240" w:lineRule="auto"/>
              <w:jc w:val="center"/>
              <w:rPr>
                <w:rFonts w:cs="Arial"/>
                <w:szCs w:val="20"/>
              </w:rPr>
            </w:pPr>
            <w:r>
              <w:rPr>
                <w:rFonts w:cs="Arial"/>
                <w:szCs w:val="20"/>
              </w:rPr>
              <w:t>Table 6</w:t>
            </w:r>
          </w:p>
          <w:p w14:paraId="1A302221" w14:textId="77777777" w:rsidR="00B67990" w:rsidRDefault="00B67990" w:rsidP="00B67990">
            <w:pPr>
              <w:spacing w:line="240" w:lineRule="auto"/>
              <w:jc w:val="center"/>
              <w:rPr>
                <w:rFonts w:cs="Arial"/>
                <w:szCs w:val="20"/>
              </w:rPr>
            </w:pPr>
            <w:r>
              <w:rPr>
                <w:rFonts w:cs="Arial"/>
                <w:szCs w:val="20"/>
              </w:rPr>
              <w:t>Table 7 and B</w:t>
            </w:r>
          </w:p>
          <w:p w14:paraId="04271C71" w14:textId="2C041D5D" w:rsidR="00B67990" w:rsidRPr="00A5229B" w:rsidRDefault="00B67990" w:rsidP="00B67990">
            <w:pPr>
              <w:spacing w:line="240" w:lineRule="auto"/>
              <w:jc w:val="center"/>
              <w:rPr>
                <w:rFonts w:cs="Arial"/>
                <w:szCs w:val="20"/>
              </w:rPr>
            </w:pPr>
            <w:r>
              <w:rPr>
                <w:rFonts w:cs="Arial"/>
                <w:szCs w:val="20"/>
              </w:rPr>
              <w:t>Table 8 and C</w:t>
            </w:r>
          </w:p>
        </w:tc>
        <w:tc>
          <w:tcPr>
            <w:tcW w:w="1508" w:type="dxa"/>
          </w:tcPr>
          <w:p w14:paraId="0F8640C2" w14:textId="77777777" w:rsidR="00B67990" w:rsidRDefault="00B67990" w:rsidP="00B67990">
            <w:pPr>
              <w:spacing w:line="240" w:lineRule="auto"/>
              <w:jc w:val="left"/>
              <w:rPr>
                <w:rFonts w:cs="Arial"/>
                <w:szCs w:val="20"/>
              </w:rPr>
            </w:pPr>
            <w:r>
              <w:rPr>
                <w:rFonts w:cs="Arial"/>
                <w:szCs w:val="20"/>
              </w:rPr>
              <w:t>PAY</w:t>
            </w:r>
          </w:p>
          <w:p w14:paraId="5DD40DDD" w14:textId="77777777" w:rsidR="00B67990" w:rsidRDefault="00B67990" w:rsidP="00B67990">
            <w:pPr>
              <w:spacing w:line="240" w:lineRule="auto"/>
              <w:jc w:val="left"/>
              <w:rPr>
                <w:rFonts w:cs="Arial"/>
                <w:szCs w:val="20"/>
              </w:rPr>
            </w:pPr>
            <w:r>
              <w:rPr>
                <w:rFonts w:cs="Arial"/>
                <w:szCs w:val="20"/>
              </w:rPr>
              <w:t>PCT</w:t>
            </w:r>
          </w:p>
          <w:p w14:paraId="14C04C6D" w14:textId="77777777" w:rsidR="00B67990" w:rsidRDefault="00B67990" w:rsidP="00B67990">
            <w:pPr>
              <w:spacing w:line="240" w:lineRule="auto"/>
              <w:jc w:val="left"/>
              <w:rPr>
                <w:rFonts w:cs="Arial"/>
                <w:szCs w:val="20"/>
              </w:rPr>
            </w:pPr>
            <w:r>
              <w:rPr>
                <w:rFonts w:cs="Arial"/>
                <w:szCs w:val="20"/>
              </w:rPr>
              <w:t>PDD</w:t>
            </w:r>
          </w:p>
          <w:p w14:paraId="7769A553" w14:textId="77777777" w:rsidR="00B67990" w:rsidRDefault="00B67990" w:rsidP="00B67990">
            <w:pPr>
              <w:spacing w:line="240" w:lineRule="auto"/>
              <w:jc w:val="left"/>
              <w:rPr>
                <w:rFonts w:cs="Arial"/>
                <w:szCs w:val="20"/>
              </w:rPr>
            </w:pPr>
            <w:r>
              <w:rPr>
                <w:rFonts w:cs="Arial"/>
                <w:szCs w:val="20"/>
              </w:rPr>
              <w:t>PEM</w:t>
            </w:r>
          </w:p>
          <w:p w14:paraId="4513D07C" w14:textId="77777777" w:rsidR="00B67990" w:rsidRDefault="00B67990" w:rsidP="00B67990">
            <w:pPr>
              <w:spacing w:line="240" w:lineRule="auto"/>
              <w:jc w:val="left"/>
              <w:rPr>
                <w:rFonts w:cs="Arial"/>
                <w:szCs w:val="20"/>
              </w:rPr>
            </w:pPr>
            <w:r>
              <w:rPr>
                <w:rFonts w:cs="Arial"/>
                <w:szCs w:val="20"/>
              </w:rPr>
              <w:t>PCP</w:t>
            </w:r>
          </w:p>
          <w:p w14:paraId="10270BCB" w14:textId="77777777" w:rsidR="00B67990" w:rsidRDefault="00B67990" w:rsidP="00B67990">
            <w:pPr>
              <w:spacing w:line="240" w:lineRule="auto"/>
              <w:jc w:val="left"/>
              <w:rPr>
                <w:rFonts w:cs="Arial"/>
                <w:szCs w:val="20"/>
              </w:rPr>
            </w:pPr>
            <w:r>
              <w:rPr>
                <w:rFonts w:cs="Arial"/>
                <w:szCs w:val="20"/>
              </w:rPr>
              <w:t>PIS</w:t>
            </w:r>
          </w:p>
          <w:p w14:paraId="1E29210C" w14:textId="77777777" w:rsidR="00B67990" w:rsidRDefault="00B67990" w:rsidP="00B67990">
            <w:pPr>
              <w:spacing w:line="240" w:lineRule="auto"/>
              <w:jc w:val="left"/>
              <w:rPr>
                <w:rFonts w:cs="Arial"/>
                <w:szCs w:val="20"/>
              </w:rPr>
            </w:pPr>
            <w:r>
              <w:rPr>
                <w:rFonts w:cs="Arial"/>
                <w:szCs w:val="20"/>
              </w:rPr>
              <w:t>PLB</w:t>
            </w:r>
          </w:p>
          <w:p w14:paraId="61D726B0" w14:textId="77777777" w:rsidR="00B67990" w:rsidRDefault="00B67990" w:rsidP="00B67990">
            <w:pPr>
              <w:spacing w:line="240" w:lineRule="auto"/>
              <w:jc w:val="left"/>
              <w:rPr>
                <w:rFonts w:cs="Arial"/>
                <w:szCs w:val="20"/>
              </w:rPr>
            </w:pPr>
            <w:r>
              <w:rPr>
                <w:rFonts w:cs="Arial"/>
                <w:szCs w:val="20"/>
              </w:rPr>
              <w:t>PTT</w:t>
            </w:r>
          </w:p>
          <w:p w14:paraId="35BFA538" w14:textId="77777777" w:rsidR="00B67990" w:rsidRDefault="00B67990" w:rsidP="00B67990">
            <w:pPr>
              <w:spacing w:line="240" w:lineRule="auto"/>
              <w:jc w:val="left"/>
              <w:rPr>
                <w:rFonts w:cs="Arial"/>
                <w:szCs w:val="20"/>
              </w:rPr>
            </w:pPr>
            <w:r>
              <w:rPr>
                <w:rFonts w:cs="Arial"/>
                <w:szCs w:val="20"/>
              </w:rPr>
              <w:t>PCN</w:t>
            </w:r>
          </w:p>
          <w:p w14:paraId="489C27C4" w14:textId="77777777" w:rsidR="00B67990" w:rsidRDefault="00B67990" w:rsidP="00B67990">
            <w:pPr>
              <w:spacing w:line="240" w:lineRule="auto"/>
              <w:jc w:val="left"/>
              <w:rPr>
                <w:rFonts w:cs="Arial"/>
                <w:szCs w:val="20"/>
              </w:rPr>
            </w:pPr>
            <w:r>
              <w:rPr>
                <w:rFonts w:cs="Arial"/>
                <w:szCs w:val="20"/>
              </w:rPr>
              <w:t>PTN</w:t>
            </w:r>
          </w:p>
          <w:p w14:paraId="50C6A9FB" w14:textId="77777777" w:rsidR="00B67990" w:rsidRDefault="00B67990" w:rsidP="00B67990">
            <w:pPr>
              <w:spacing w:line="240" w:lineRule="auto"/>
              <w:jc w:val="left"/>
              <w:rPr>
                <w:rFonts w:cs="Arial"/>
                <w:szCs w:val="20"/>
              </w:rPr>
            </w:pPr>
            <w:r>
              <w:rPr>
                <w:rFonts w:cs="Arial"/>
                <w:szCs w:val="20"/>
              </w:rPr>
              <w:t>PSN</w:t>
            </w:r>
          </w:p>
          <w:p w14:paraId="7FC0EA83" w14:textId="77777777" w:rsidR="00B67990" w:rsidRDefault="00B67990" w:rsidP="00B67990">
            <w:pPr>
              <w:spacing w:line="240" w:lineRule="auto"/>
              <w:jc w:val="left"/>
              <w:rPr>
                <w:rFonts w:cs="Arial"/>
                <w:szCs w:val="20"/>
              </w:rPr>
            </w:pPr>
            <w:r>
              <w:rPr>
                <w:rFonts w:cs="Arial"/>
                <w:szCs w:val="20"/>
              </w:rPr>
              <w:t>PST</w:t>
            </w:r>
          </w:p>
          <w:p w14:paraId="6FA6050D" w14:textId="77777777" w:rsidR="00B67990" w:rsidRDefault="00B67990" w:rsidP="00B67990">
            <w:pPr>
              <w:spacing w:line="240" w:lineRule="auto"/>
              <w:jc w:val="left"/>
              <w:rPr>
                <w:rFonts w:cs="Arial"/>
                <w:szCs w:val="20"/>
              </w:rPr>
            </w:pPr>
            <w:r>
              <w:rPr>
                <w:rFonts w:cs="Arial"/>
                <w:szCs w:val="20"/>
              </w:rPr>
              <w:t>SSP</w:t>
            </w:r>
          </w:p>
          <w:p w14:paraId="143F4551" w14:textId="49BFFE42" w:rsidR="00B67990" w:rsidRDefault="00B67990" w:rsidP="00B67990">
            <w:pPr>
              <w:spacing w:line="240" w:lineRule="auto"/>
              <w:jc w:val="left"/>
              <w:rPr>
                <w:rFonts w:cs="Arial"/>
                <w:szCs w:val="20"/>
              </w:rPr>
            </w:pPr>
            <w:r>
              <w:rPr>
                <w:rFonts w:cs="Arial"/>
                <w:szCs w:val="20"/>
              </w:rPr>
              <w:t>BSP</w:t>
            </w:r>
          </w:p>
        </w:tc>
      </w:tr>
      <w:tr w:rsidR="00B67990" w:rsidRPr="0086245C" w14:paraId="6AEC894B" w14:textId="5A52E4AE" w:rsidTr="005D7ED9">
        <w:trPr>
          <w:cantSplit/>
        </w:trPr>
        <w:tc>
          <w:tcPr>
            <w:tcW w:w="1701" w:type="dxa"/>
            <w:vMerge/>
            <w:vAlign w:val="center"/>
          </w:tcPr>
          <w:p w14:paraId="00F0E093" w14:textId="77777777" w:rsidR="00B67990" w:rsidRDefault="00B67990" w:rsidP="00B67990">
            <w:pPr>
              <w:spacing w:line="240" w:lineRule="auto"/>
              <w:jc w:val="left"/>
              <w:rPr>
                <w:rFonts w:cs="Arial"/>
                <w:szCs w:val="20"/>
              </w:rPr>
            </w:pPr>
          </w:p>
        </w:tc>
        <w:tc>
          <w:tcPr>
            <w:tcW w:w="2359" w:type="dxa"/>
            <w:shd w:val="clear" w:color="auto" w:fill="auto"/>
            <w:vAlign w:val="center"/>
          </w:tcPr>
          <w:p w14:paraId="33E40A52" w14:textId="164B4F66" w:rsidR="00B67990" w:rsidRDefault="00B67990" w:rsidP="00B67990">
            <w:pPr>
              <w:spacing w:line="240" w:lineRule="auto"/>
              <w:jc w:val="center"/>
              <w:rPr>
                <w:rFonts w:cs="Arial"/>
                <w:szCs w:val="20"/>
              </w:rPr>
            </w:pPr>
            <w:r>
              <w:rPr>
                <w:rFonts w:cs="Arial"/>
                <w:szCs w:val="20"/>
              </w:rPr>
              <w:t>Quarterly</w:t>
            </w:r>
          </w:p>
        </w:tc>
        <w:tc>
          <w:tcPr>
            <w:tcW w:w="1701" w:type="dxa"/>
            <w:shd w:val="clear" w:color="auto" w:fill="auto"/>
            <w:vAlign w:val="center"/>
          </w:tcPr>
          <w:p w14:paraId="4E6CB7FE" w14:textId="762F0514" w:rsidR="00B67990" w:rsidRDefault="00B67990" w:rsidP="00B67990">
            <w:pPr>
              <w:spacing w:line="240" w:lineRule="auto"/>
              <w:jc w:val="center"/>
              <w:rPr>
                <w:rFonts w:cs="Arial"/>
                <w:szCs w:val="20"/>
              </w:rPr>
            </w:pPr>
            <w:r>
              <w:rPr>
                <w:rFonts w:cs="Arial"/>
                <w:szCs w:val="20"/>
              </w:rPr>
              <w:t>20 WD</w:t>
            </w:r>
          </w:p>
        </w:tc>
        <w:tc>
          <w:tcPr>
            <w:tcW w:w="1894" w:type="dxa"/>
            <w:shd w:val="clear" w:color="auto" w:fill="auto"/>
            <w:vAlign w:val="center"/>
          </w:tcPr>
          <w:p w14:paraId="42947220" w14:textId="77777777" w:rsidR="00B67990" w:rsidRDefault="00B67990" w:rsidP="00B67990">
            <w:pPr>
              <w:spacing w:line="240" w:lineRule="auto"/>
              <w:jc w:val="center"/>
              <w:rPr>
                <w:rFonts w:cs="Arial"/>
                <w:szCs w:val="20"/>
              </w:rPr>
            </w:pPr>
            <w:r>
              <w:rPr>
                <w:rFonts w:cs="Arial"/>
                <w:szCs w:val="20"/>
              </w:rPr>
              <w:t>Table 9</w:t>
            </w:r>
          </w:p>
          <w:p w14:paraId="3BDB6633" w14:textId="71CDEBD6" w:rsidR="002B06FA" w:rsidRPr="00A5229B" w:rsidRDefault="002B06FA" w:rsidP="00B67990">
            <w:pPr>
              <w:spacing w:line="240" w:lineRule="auto"/>
              <w:jc w:val="center"/>
              <w:rPr>
                <w:rFonts w:cs="Arial"/>
                <w:szCs w:val="20"/>
              </w:rPr>
            </w:pPr>
            <w:r>
              <w:rPr>
                <w:rFonts w:cs="Arial"/>
                <w:szCs w:val="20"/>
              </w:rPr>
              <w:t>Table 1</w:t>
            </w:r>
          </w:p>
        </w:tc>
        <w:tc>
          <w:tcPr>
            <w:tcW w:w="1508" w:type="dxa"/>
          </w:tcPr>
          <w:p w14:paraId="175ECDBD" w14:textId="77777777" w:rsidR="00B67990" w:rsidRDefault="00B67990" w:rsidP="00B67990">
            <w:pPr>
              <w:spacing w:line="240" w:lineRule="auto"/>
              <w:jc w:val="left"/>
              <w:rPr>
                <w:rFonts w:cs="Arial"/>
                <w:szCs w:val="20"/>
              </w:rPr>
            </w:pPr>
            <w:r>
              <w:rPr>
                <w:rFonts w:cs="Arial"/>
                <w:szCs w:val="20"/>
              </w:rPr>
              <w:t>PAY</w:t>
            </w:r>
          </w:p>
          <w:p w14:paraId="7E3878C5" w14:textId="54E2AEF5" w:rsidR="00B67990" w:rsidRDefault="00B67990" w:rsidP="00B67990">
            <w:pPr>
              <w:spacing w:line="240" w:lineRule="auto"/>
              <w:jc w:val="left"/>
              <w:rPr>
                <w:rFonts w:cs="Arial"/>
                <w:szCs w:val="20"/>
              </w:rPr>
            </w:pPr>
            <w:r>
              <w:rPr>
                <w:rFonts w:cs="Arial"/>
                <w:szCs w:val="20"/>
              </w:rPr>
              <w:t>PCT</w:t>
            </w:r>
          </w:p>
          <w:p w14:paraId="577E2C74" w14:textId="77777777" w:rsidR="00B67990" w:rsidRDefault="00B67990" w:rsidP="00B67990">
            <w:pPr>
              <w:spacing w:line="240" w:lineRule="auto"/>
              <w:jc w:val="left"/>
              <w:rPr>
                <w:rFonts w:cs="Arial"/>
                <w:szCs w:val="20"/>
              </w:rPr>
            </w:pPr>
            <w:r>
              <w:rPr>
                <w:rFonts w:cs="Arial"/>
                <w:szCs w:val="20"/>
              </w:rPr>
              <w:t>PDD</w:t>
            </w:r>
          </w:p>
          <w:p w14:paraId="1E7C46F8" w14:textId="77777777" w:rsidR="00B67990" w:rsidRDefault="00B67990" w:rsidP="00B67990">
            <w:pPr>
              <w:spacing w:line="240" w:lineRule="auto"/>
              <w:jc w:val="left"/>
              <w:rPr>
                <w:rFonts w:cs="Arial"/>
                <w:szCs w:val="20"/>
              </w:rPr>
            </w:pPr>
            <w:r>
              <w:rPr>
                <w:rFonts w:cs="Arial"/>
                <w:szCs w:val="20"/>
              </w:rPr>
              <w:t>PEM</w:t>
            </w:r>
          </w:p>
          <w:p w14:paraId="20BB4FFE" w14:textId="77777777" w:rsidR="00B67990" w:rsidRDefault="00B67990" w:rsidP="00B67990">
            <w:pPr>
              <w:spacing w:line="240" w:lineRule="auto"/>
              <w:jc w:val="left"/>
              <w:rPr>
                <w:rFonts w:cs="Arial"/>
                <w:szCs w:val="20"/>
              </w:rPr>
            </w:pPr>
            <w:r>
              <w:rPr>
                <w:rFonts w:cs="Arial"/>
                <w:szCs w:val="20"/>
              </w:rPr>
              <w:t>PCP</w:t>
            </w:r>
          </w:p>
          <w:p w14:paraId="4CF88A15" w14:textId="77777777" w:rsidR="00B67990" w:rsidRDefault="00B67990" w:rsidP="00B67990">
            <w:pPr>
              <w:spacing w:line="240" w:lineRule="auto"/>
              <w:jc w:val="left"/>
              <w:rPr>
                <w:rFonts w:cs="Arial"/>
                <w:szCs w:val="20"/>
              </w:rPr>
            </w:pPr>
            <w:r>
              <w:rPr>
                <w:rFonts w:cs="Arial"/>
                <w:szCs w:val="20"/>
              </w:rPr>
              <w:t>PMC</w:t>
            </w:r>
          </w:p>
          <w:p w14:paraId="391BC027" w14:textId="75D6140E" w:rsidR="00B67990" w:rsidRDefault="00B67990" w:rsidP="00B67990">
            <w:pPr>
              <w:spacing w:line="240" w:lineRule="auto"/>
              <w:jc w:val="left"/>
              <w:rPr>
                <w:rFonts w:cs="Arial"/>
                <w:szCs w:val="20"/>
              </w:rPr>
            </w:pPr>
            <w:r>
              <w:rPr>
                <w:rFonts w:cs="Arial"/>
                <w:szCs w:val="20"/>
              </w:rPr>
              <w:t>BSP</w:t>
            </w:r>
          </w:p>
        </w:tc>
        <w:bookmarkStart w:id="1" w:name="_GoBack"/>
        <w:bookmarkEnd w:id="1"/>
      </w:tr>
      <w:tr w:rsidR="00B67990" w:rsidRPr="0086245C" w14:paraId="3721BE88" w14:textId="78A762F1" w:rsidTr="005D7ED9">
        <w:trPr>
          <w:cantSplit/>
        </w:trPr>
        <w:tc>
          <w:tcPr>
            <w:tcW w:w="1701" w:type="dxa"/>
            <w:shd w:val="clear" w:color="auto" w:fill="auto"/>
            <w:vAlign w:val="center"/>
          </w:tcPr>
          <w:p w14:paraId="52A58BBF" w14:textId="0D9498D2" w:rsidR="00B67990" w:rsidRPr="00A5229B" w:rsidRDefault="00B67990" w:rsidP="00B67990">
            <w:pPr>
              <w:spacing w:line="240" w:lineRule="auto"/>
              <w:jc w:val="center"/>
              <w:rPr>
                <w:rFonts w:cs="Arial"/>
                <w:szCs w:val="20"/>
              </w:rPr>
            </w:pPr>
            <w:r>
              <w:rPr>
                <w:rFonts w:cs="Arial"/>
                <w:szCs w:val="20"/>
              </w:rPr>
              <w:t>Reduced Reporter</w:t>
            </w:r>
            <w:r>
              <w:rPr>
                <w:rStyle w:val="FootnoteReference"/>
                <w:rFonts w:cs="Arial"/>
                <w:szCs w:val="20"/>
              </w:rPr>
              <w:footnoteReference w:id="1"/>
            </w:r>
          </w:p>
        </w:tc>
        <w:tc>
          <w:tcPr>
            <w:tcW w:w="2359" w:type="dxa"/>
            <w:shd w:val="clear" w:color="auto" w:fill="auto"/>
            <w:vAlign w:val="center"/>
          </w:tcPr>
          <w:p w14:paraId="33EF0B55" w14:textId="676087BD" w:rsidR="00B67990" w:rsidRPr="00A5229B" w:rsidRDefault="00B67990" w:rsidP="00B67990">
            <w:pPr>
              <w:spacing w:line="240" w:lineRule="auto"/>
              <w:jc w:val="center"/>
              <w:rPr>
                <w:rFonts w:cs="Arial"/>
                <w:szCs w:val="20"/>
              </w:rPr>
            </w:pPr>
            <w:r>
              <w:rPr>
                <w:rFonts w:cs="Arial"/>
                <w:szCs w:val="20"/>
              </w:rPr>
              <w:t>Semi-annual</w:t>
            </w:r>
          </w:p>
        </w:tc>
        <w:tc>
          <w:tcPr>
            <w:tcW w:w="1701" w:type="dxa"/>
            <w:shd w:val="clear" w:color="auto" w:fill="auto"/>
            <w:vAlign w:val="center"/>
          </w:tcPr>
          <w:p w14:paraId="749299C3" w14:textId="2DFA11A4" w:rsidR="00B67990" w:rsidRPr="00A5229B" w:rsidRDefault="00B67990" w:rsidP="00B67990">
            <w:pPr>
              <w:spacing w:line="240" w:lineRule="auto"/>
              <w:jc w:val="center"/>
              <w:rPr>
                <w:rFonts w:cs="Arial"/>
                <w:szCs w:val="20"/>
              </w:rPr>
            </w:pPr>
            <w:r>
              <w:rPr>
                <w:rFonts w:cs="Arial"/>
                <w:szCs w:val="20"/>
              </w:rPr>
              <w:t>2 months</w:t>
            </w:r>
          </w:p>
        </w:tc>
        <w:tc>
          <w:tcPr>
            <w:tcW w:w="1894" w:type="dxa"/>
            <w:vAlign w:val="center"/>
          </w:tcPr>
          <w:p w14:paraId="610CE5D1" w14:textId="441794C8" w:rsidR="00B67990" w:rsidRPr="00A5229B" w:rsidRDefault="00B67990" w:rsidP="00B67990">
            <w:pPr>
              <w:spacing w:line="240" w:lineRule="auto"/>
              <w:jc w:val="center"/>
              <w:rPr>
                <w:rFonts w:cs="Arial"/>
                <w:szCs w:val="20"/>
              </w:rPr>
            </w:pPr>
            <w:r>
              <w:rPr>
                <w:rFonts w:cs="Arial"/>
                <w:szCs w:val="20"/>
              </w:rPr>
              <w:t>Table 4b, 5b</w:t>
            </w:r>
          </w:p>
        </w:tc>
        <w:tc>
          <w:tcPr>
            <w:tcW w:w="1508" w:type="dxa"/>
          </w:tcPr>
          <w:p w14:paraId="389F600A" w14:textId="77777777" w:rsidR="00B67990" w:rsidRDefault="00B67990" w:rsidP="00B67990">
            <w:pPr>
              <w:spacing w:line="240" w:lineRule="auto"/>
              <w:jc w:val="left"/>
              <w:rPr>
                <w:rFonts w:cs="Arial"/>
                <w:szCs w:val="20"/>
              </w:rPr>
            </w:pPr>
            <w:r>
              <w:rPr>
                <w:rFonts w:cs="Arial"/>
                <w:szCs w:val="20"/>
              </w:rPr>
              <w:t>PAY</w:t>
            </w:r>
          </w:p>
          <w:p w14:paraId="6D1DB32E" w14:textId="77777777" w:rsidR="00B67990" w:rsidRDefault="00B67990" w:rsidP="00B67990">
            <w:pPr>
              <w:spacing w:line="240" w:lineRule="auto"/>
              <w:jc w:val="left"/>
              <w:rPr>
                <w:rFonts w:cs="Arial"/>
                <w:szCs w:val="20"/>
              </w:rPr>
            </w:pPr>
            <w:r>
              <w:rPr>
                <w:rFonts w:cs="Arial"/>
                <w:szCs w:val="20"/>
              </w:rPr>
              <w:t>PCT</w:t>
            </w:r>
          </w:p>
          <w:p w14:paraId="2387824B" w14:textId="77777777" w:rsidR="00B67990" w:rsidRDefault="00B67990" w:rsidP="00B67990">
            <w:pPr>
              <w:spacing w:line="240" w:lineRule="auto"/>
              <w:jc w:val="left"/>
              <w:rPr>
                <w:rFonts w:cs="Arial"/>
                <w:szCs w:val="20"/>
              </w:rPr>
            </w:pPr>
            <w:r>
              <w:rPr>
                <w:rFonts w:cs="Arial"/>
                <w:szCs w:val="20"/>
              </w:rPr>
              <w:t>PDD</w:t>
            </w:r>
          </w:p>
          <w:p w14:paraId="31318143" w14:textId="77777777" w:rsidR="00B67990" w:rsidRDefault="00B67990" w:rsidP="00B67990">
            <w:pPr>
              <w:spacing w:line="240" w:lineRule="auto"/>
              <w:jc w:val="left"/>
              <w:rPr>
                <w:rFonts w:cs="Arial"/>
                <w:szCs w:val="20"/>
              </w:rPr>
            </w:pPr>
            <w:r>
              <w:rPr>
                <w:rFonts w:cs="Arial"/>
                <w:szCs w:val="20"/>
              </w:rPr>
              <w:t>PEM</w:t>
            </w:r>
          </w:p>
          <w:p w14:paraId="74D3880C" w14:textId="77777777" w:rsidR="00B67990" w:rsidRDefault="00B67990" w:rsidP="00B67990">
            <w:pPr>
              <w:spacing w:line="240" w:lineRule="auto"/>
              <w:jc w:val="left"/>
              <w:rPr>
                <w:rFonts w:cs="Arial"/>
                <w:szCs w:val="20"/>
              </w:rPr>
            </w:pPr>
            <w:r>
              <w:rPr>
                <w:rFonts w:cs="Arial"/>
                <w:szCs w:val="20"/>
              </w:rPr>
              <w:t>PCP</w:t>
            </w:r>
          </w:p>
          <w:p w14:paraId="225446DF" w14:textId="77777777" w:rsidR="00B67990" w:rsidRDefault="00B67990" w:rsidP="00B67990">
            <w:pPr>
              <w:spacing w:line="240" w:lineRule="auto"/>
              <w:jc w:val="left"/>
              <w:rPr>
                <w:rFonts w:cs="Arial"/>
                <w:szCs w:val="20"/>
              </w:rPr>
            </w:pPr>
            <w:r>
              <w:rPr>
                <w:rFonts w:cs="Arial"/>
                <w:szCs w:val="20"/>
              </w:rPr>
              <w:t>PIS</w:t>
            </w:r>
          </w:p>
          <w:p w14:paraId="488BC265" w14:textId="3F26E384" w:rsidR="00B67990" w:rsidRDefault="00B67990" w:rsidP="00B67990">
            <w:pPr>
              <w:spacing w:line="240" w:lineRule="auto"/>
              <w:jc w:val="left"/>
              <w:rPr>
                <w:rFonts w:cs="Arial"/>
                <w:szCs w:val="20"/>
              </w:rPr>
            </w:pPr>
            <w:r>
              <w:rPr>
                <w:rFonts w:cs="Arial"/>
                <w:szCs w:val="20"/>
              </w:rPr>
              <w:t>PLB</w:t>
            </w:r>
          </w:p>
        </w:tc>
      </w:tr>
    </w:tbl>
    <w:p w14:paraId="7A947776" w14:textId="77777777" w:rsidR="006E3F11" w:rsidRDefault="006E3F11" w:rsidP="00C92146"/>
    <w:p w14:paraId="5FE7BCF3" w14:textId="59E9A718" w:rsidR="00646C48" w:rsidRDefault="00C92146" w:rsidP="00C92146">
      <w:r>
        <w:t xml:space="preserve">Table </w:t>
      </w:r>
      <w:r w:rsidR="00FA67C5">
        <w:t>II</w:t>
      </w:r>
      <w:r>
        <w:t xml:space="preserve"> below summarises the reporting tables and the associated DS</w:t>
      </w:r>
      <w:r w:rsidR="00AB66D8">
        <w:t>D</w:t>
      </w:r>
      <w:r>
        <w:t>s. Tables with numbers are</w:t>
      </w:r>
      <w:r w:rsidR="00873192">
        <w:t xml:space="preserve"> coming from</w:t>
      </w:r>
      <w:r>
        <w:t xml:space="preserve"> the reporting requirements as set out in Annex III to the PAY Regulation (e.g. Table 1), while tables with letters (e.g. Table A) are the reporting requirements as set out in the Annex to the Guideline ECB/2021/13 (hereafter referred to as “the PAY Guideline”).</w:t>
      </w:r>
    </w:p>
    <w:p w14:paraId="717EFAEB" w14:textId="018106A6" w:rsidR="005B7F78" w:rsidRPr="005B7F78" w:rsidRDefault="00543F4E" w:rsidP="00655AA3">
      <w:pPr>
        <w:rPr>
          <w:b/>
          <w:bCs/>
        </w:rPr>
      </w:pPr>
      <w:r w:rsidRPr="005B7F78">
        <w:rPr>
          <w:b/>
          <w:bCs/>
        </w:rPr>
        <w:t xml:space="preserve">Table </w:t>
      </w:r>
      <w:r w:rsidR="00C562C2">
        <w:rPr>
          <w:b/>
          <w:bCs/>
        </w:rPr>
        <w:t>II</w:t>
      </w:r>
      <w:r w:rsidR="005B7F78">
        <w:rPr>
          <w:b/>
          <w:bCs/>
        </w:rPr>
        <w:t>.</w:t>
      </w:r>
      <w:r w:rsidR="005B7F78" w:rsidRPr="005B7F78">
        <w:rPr>
          <w:b/>
          <w:bCs/>
        </w:rPr>
        <w:t xml:space="preserve"> Reporting tables and </w:t>
      </w:r>
      <w:r w:rsidR="0091352C">
        <w:rPr>
          <w:b/>
          <w:bCs/>
        </w:rPr>
        <w:t xml:space="preserve">associated </w:t>
      </w:r>
      <w:r w:rsidR="005B7F78" w:rsidRPr="005B7F78">
        <w:rPr>
          <w:b/>
          <w:bCs/>
        </w:rPr>
        <w:t>DS</w:t>
      </w:r>
      <w:r w:rsidR="00FA67C5">
        <w:rPr>
          <w:b/>
          <w:bCs/>
        </w:rPr>
        <w:t>I</w:t>
      </w:r>
      <w:r w:rsidR="005B7F78" w:rsidRPr="005B7F78">
        <w:rPr>
          <w:b/>
          <w:bCs/>
        </w:rPr>
        <w:t>s</w:t>
      </w:r>
    </w:p>
    <w:tbl>
      <w:tblPr>
        <w:tblStyle w:val="TableGrid"/>
        <w:tblW w:w="7179" w:type="dxa"/>
        <w:jc w:val="center"/>
        <w:tblLayout w:type="fixed"/>
        <w:tblCellMar>
          <w:left w:w="57" w:type="dxa"/>
          <w:right w:w="57" w:type="dxa"/>
        </w:tblCellMar>
        <w:tblLook w:val="04A0" w:firstRow="1" w:lastRow="0" w:firstColumn="1" w:lastColumn="0" w:noHBand="0" w:noVBand="1"/>
      </w:tblPr>
      <w:tblGrid>
        <w:gridCol w:w="1701"/>
        <w:gridCol w:w="3351"/>
        <w:gridCol w:w="2127"/>
      </w:tblGrid>
      <w:tr w:rsidR="00735189" w:rsidRPr="0086245C" w14:paraId="195B5442" w14:textId="77777777" w:rsidTr="00764048">
        <w:trPr>
          <w:cantSplit/>
          <w:trHeight w:val="680"/>
          <w:tblHeader/>
          <w:jc w:val="center"/>
        </w:trPr>
        <w:tc>
          <w:tcPr>
            <w:tcW w:w="1701" w:type="dxa"/>
            <w:shd w:val="clear" w:color="auto" w:fill="BFBFBF" w:themeFill="background1" w:themeFillShade="BF"/>
            <w:vAlign w:val="center"/>
          </w:tcPr>
          <w:p w14:paraId="2F6D0C1F" w14:textId="386346B8" w:rsidR="00735189" w:rsidRPr="00A5229B" w:rsidRDefault="00735189" w:rsidP="00B61A41">
            <w:pPr>
              <w:spacing w:line="240" w:lineRule="auto"/>
              <w:jc w:val="left"/>
              <w:rPr>
                <w:rFonts w:cs="Arial"/>
                <w:b/>
                <w:szCs w:val="20"/>
              </w:rPr>
            </w:pPr>
            <w:r w:rsidRPr="00A5229B">
              <w:rPr>
                <w:rFonts w:cs="Arial"/>
                <w:b/>
                <w:szCs w:val="20"/>
              </w:rPr>
              <w:t>Table</w:t>
            </w:r>
            <w:r w:rsidR="005E2561">
              <w:rPr>
                <w:rFonts w:cs="Arial"/>
                <w:b/>
                <w:szCs w:val="20"/>
              </w:rPr>
              <w:t xml:space="preserve"> Name</w:t>
            </w:r>
          </w:p>
        </w:tc>
        <w:tc>
          <w:tcPr>
            <w:tcW w:w="3351" w:type="dxa"/>
            <w:shd w:val="clear" w:color="auto" w:fill="BFBFBF" w:themeFill="background1" w:themeFillShade="BF"/>
            <w:vAlign w:val="center"/>
          </w:tcPr>
          <w:p w14:paraId="0576D9C2" w14:textId="4023FDBF" w:rsidR="00735189" w:rsidRPr="00A5229B" w:rsidRDefault="00735189" w:rsidP="00B61A41">
            <w:pPr>
              <w:spacing w:line="240" w:lineRule="auto"/>
              <w:jc w:val="left"/>
              <w:rPr>
                <w:rFonts w:cs="Arial"/>
                <w:b/>
                <w:szCs w:val="20"/>
              </w:rPr>
            </w:pPr>
            <w:r w:rsidRPr="00A5229B">
              <w:rPr>
                <w:rFonts w:cs="Arial"/>
                <w:b/>
                <w:szCs w:val="20"/>
              </w:rPr>
              <w:t>Table</w:t>
            </w:r>
            <w:r w:rsidR="005E2561">
              <w:rPr>
                <w:rFonts w:cs="Arial"/>
                <w:b/>
                <w:szCs w:val="20"/>
              </w:rPr>
              <w:t xml:space="preserve"> </w:t>
            </w:r>
            <w:r w:rsidR="00193DF1">
              <w:rPr>
                <w:rFonts w:cs="Arial"/>
                <w:b/>
                <w:szCs w:val="20"/>
              </w:rPr>
              <w:t>D</w:t>
            </w:r>
            <w:r w:rsidR="005E2561">
              <w:rPr>
                <w:rFonts w:cs="Arial"/>
                <w:b/>
                <w:szCs w:val="20"/>
              </w:rPr>
              <w:t>escription</w:t>
            </w:r>
          </w:p>
        </w:tc>
        <w:tc>
          <w:tcPr>
            <w:tcW w:w="2127" w:type="dxa"/>
            <w:shd w:val="clear" w:color="auto" w:fill="BFBFBF" w:themeFill="background1" w:themeFillShade="BF"/>
            <w:vAlign w:val="center"/>
          </w:tcPr>
          <w:p w14:paraId="3B8C8872" w14:textId="7ABD80E6" w:rsidR="00735189" w:rsidRPr="00A5229B" w:rsidRDefault="00735189" w:rsidP="00735189">
            <w:pPr>
              <w:spacing w:line="240" w:lineRule="auto"/>
              <w:jc w:val="left"/>
              <w:rPr>
                <w:rFonts w:cs="Arial"/>
                <w:b/>
                <w:szCs w:val="20"/>
              </w:rPr>
            </w:pPr>
            <w:r w:rsidRPr="00A5229B">
              <w:rPr>
                <w:rFonts w:cs="Arial"/>
                <w:b/>
                <w:szCs w:val="20"/>
              </w:rPr>
              <w:t>DS</w:t>
            </w:r>
            <w:r w:rsidR="00FA67C5">
              <w:rPr>
                <w:rFonts w:cs="Arial"/>
                <w:b/>
                <w:szCs w:val="20"/>
              </w:rPr>
              <w:t>I</w:t>
            </w:r>
            <w:r w:rsidRPr="00A5229B">
              <w:rPr>
                <w:rFonts w:cs="Arial"/>
                <w:b/>
                <w:szCs w:val="20"/>
              </w:rPr>
              <w:t>s to be reported in the table</w:t>
            </w:r>
          </w:p>
        </w:tc>
      </w:tr>
      <w:tr w:rsidR="00735189" w:rsidRPr="0086245C" w14:paraId="2B800B02" w14:textId="77777777" w:rsidTr="00764048">
        <w:trPr>
          <w:cantSplit/>
          <w:jc w:val="center"/>
        </w:trPr>
        <w:tc>
          <w:tcPr>
            <w:tcW w:w="1701" w:type="dxa"/>
            <w:vAlign w:val="center"/>
          </w:tcPr>
          <w:p w14:paraId="5FBC2F75" w14:textId="7E5B8D20" w:rsidR="00735189" w:rsidRPr="00A5229B" w:rsidRDefault="00735189" w:rsidP="00B61A41">
            <w:pPr>
              <w:spacing w:line="240" w:lineRule="auto"/>
              <w:jc w:val="left"/>
              <w:rPr>
                <w:rFonts w:cs="Arial"/>
                <w:szCs w:val="20"/>
              </w:rPr>
            </w:pPr>
            <w:r w:rsidRPr="00A5229B">
              <w:rPr>
                <w:rFonts w:cs="Arial"/>
                <w:szCs w:val="20"/>
              </w:rPr>
              <w:t xml:space="preserve">Table 1 and </w:t>
            </w:r>
            <w:r w:rsidR="00302235">
              <w:rPr>
                <w:rFonts w:cs="Arial"/>
                <w:szCs w:val="20"/>
              </w:rPr>
              <w:t>A</w:t>
            </w:r>
          </w:p>
        </w:tc>
        <w:tc>
          <w:tcPr>
            <w:tcW w:w="3351" w:type="dxa"/>
            <w:vAlign w:val="center"/>
          </w:tcPr>
          <w:p w14:paraId="51758048" w14:textId="77777777" w:rsidR="00735189" w:rsidRPr="00A5229B" w:rsidRDefault="00D719EE" w:rsidP="00B61A41">
            <w:pPr>
              <w:spacing w:line="240" w:lineRule="auto"/>
              <w:jc w:val="left"/>
              <w:rPr>
                <w:rFonts w:cs="Arial"/>
                <w:szCs w:val="20"/>
              </w:rPr>
            </w:pPr>
            <w:r w:rsidRPr="00A5229B">
              <w:rPr>
                <w:rFonts w:cs="Arial"/>
                <w:szCs w:val="20"/>
              </w:rPr>
              <w:t>Institutions offering payment services to non-MFIs</w:t>
            </w:r>
          </w:p>
        </w:tc>
        <w:tc>
          <w:tcPr>
            <w:tcW w:w="2127" w:type="dxa"/>
            <w:vAlign w:val="center"/>
          </w:tcPr>
          <w:p w14:paraId="23C72FC3" w14:textId="77777777" w:rsidR="00735189" w:rsidRPr="00A5229B" w:rsidRDefault="00735189" w:rsidP="00B61A41">
            <w:pPr>
              <w:spacing w:line="240" w:lineRule="auto"/>
              <w:jc w:val="left"/>
              <w:rPr>
                <w:rFonts w:cs="Arial"/>
                <w:szCs w:val="20"/>
              </w:rPr>
            </w:pPr>
            <w:r w:rsidRPr="00A5229B">
              <w:rPr>
                <w:rFonts w:cs="Arial"/>
                <w:szCs w:val="20"/>
              </w:rPr>
              <w:t>SSP, BSP</w:t>
            </w:r>
          </w:p>
        </w:tc>
      </w:tr>
      <w:tr w:rsidR="00735189" w:rsidRPr="0086245C" w14:paraId="58309464" w14:textId="77777777" w:rsidTr="00764048">
        <w:trPr>
          <w:cantSplit/>
          <w:jc w:val="center"/>
        </w:trPr>
        <w:tc>
          <w:tcPr>
            <w:tcW w:w="1701" w:type="dxa"/>
            <w:shd w:val="clear" w:color="auto" w:fill="auto"/>
            <w:vAlign w:val="center"/>
          </w:tcPr>
          <w:p w14:paraId="6A3303EC" w14:textId="77777777" w:rsidR="00735189" w:rsidRPr="00A5229B" w:rsidRDefault="00735189" w:rsidP="00B61A41">
            <w:pPr>
              <w:spacing w:line="240" w:lineRule="auto"/>
              <w:jc w:val="left"/>
              <w:rPr>
                <w:rFonts w:cs="Arial"/>
                <w:szCs w:val="20"/>
              </w:rPr>
            </w:pPr>
            <w:r w:rsidRPr="00A5229B">
              <w:rPr>
                <w:rFonts w:cs="Arial"/>
                <w:szCs w:val="20"/>
              </w:rPr>
              <w:t>Table 2</w:t>
            </w:r>
          </w:p>
        </w:tc>
        <w:tc>
          <w:tcPr>
            <w:tcW w:w="3351" w:type="dxa"/>
            <w:shd w:val="clear" w:color="auto" w:fill="auto"/>
            <w:vAlign w:val="center"/>
          </w:tcPr>
          <w:p w14:paraId="422A576A" w14:textId="77777777" w:rsidR="00735189" w:rsidRPr="00A5229B" w:rsidRDefault="00D719EE" w:rsidP="00B61A41">
            <w:pPr>
              <w:spacing w:line="240" w:lineRule="auto"/>
              <w:jc w:val="left"/>
              <w:rPr>
                <w:rFonts w:cs="Arial"/>
                <w:szCs w:val="20"/>
              </w:rPr>
            </w:pPr>
            <w:r w:rsidRPr="00A5229B">
              <w:rPr>
                <w:rFonts w:cs="Arial"/>
                <w:szCs w:val="20"/>
              </w:rPr>
              <w:t>Card functions</w:t>
            </w:r>
          </w:p>
        </w:tc>
        <w:tc>
          <w:tcPr>
            <w:tcW w:w="2127" w:type="dxa"/>
            <w:shd w:val="clear" w:color="auto" w:fill="auto"/>
            <w:vAlign w:val="center"/>
          </w:tcPr>
          <w:p w14:paraId="6D685FD0" w14:textId="77777777" w:rsidR="00735189" w:rsidRPr="00A5229B" w:rsidRDefault="00735189" w:rsidP="00B61A41">
            <w:pPr>
              <w:spacing w:line="240" w:lineRule="auto"/>
              <w:jc w:val="left"/>
              <w:rPr>
                <w:rFonts w:cs="Arial"/>
                <w:szCs w:val="20"/>
              </w:rPr>
            </w:pPr>
            <w:r w:rsidRPr="00A5229B">
              <w:rPr>
                <w:rFonts w:cs="Arial"/>
                <w:szCs w:val="20"/>
              </w:rPr>
              <w:t>PCN</w:t>
            </w:r>
          </w:p>
        </w:tc>
      </w:tr>
      <w:tr w:rsidR="00735189" w:rsidRPr="0086245C" w14:paraId="37080708" w14:textId="77777777" w:rsidTr="00764048">
        <w:trPr>
          <w:cantSplit/>
          <w:jc w:val="center"/>
        </w:trPr>
        <w:tc>
          <w:tcPr>
            <w:tcW w:w="1701" w:type="dxa"/>
            <w:shd w:val="clear" w:color="auto" w:fill="auto"/>
            <w:vAlign w:val="center"/>
          </w:tcPr>
          <w:p w14:paraId="5AB99479" w14:textId="77777777" w:rsidR="00735189" w:rsidRPr="00A5229B" w:rsidRDefault="00735189" w:rsidP="00B61A41">
            <w:pPr>
              <w:spacing w:line="240" w:lineRule="auto"/>
              <w:jc w:val="left"/>
              <w:rPr>
                <w:rFonts w:cs="Arial"/>
                <w:szCs w:val="20"/>
              </w:rPr>
            </w:pPr>
            <w:r w:rsidRPr="00A5229B">
              <w:rPr>
                <w:rFonts w:cs="Arial"/>
                <w:szCs w:val="20"/>
              </w:rPr>
              <w:t>Table 3</w:t>
            </w:r>
          </w:p>
        </w:tc>
        <w:tc>
          <w:tcPr>
            <w:tcW w:w="3351" w:type="dxa"/>
            <w:shd w:val="clear" w:color="auto" w:fill="auto"/>
            <w:vAlign w:val="center"/>
          </w:tcPr>
          <w:p w14:paraId="1C81BF20" w14:textId="77777777" w:rsidR="00735189" w:rsidRPr="00A5229B" w:rsidRDefault="00D719EE" w:rsidP="00B61A41">
            <w:pPr>
              <w:spacing w:line="240" w:lineRule="auto"/>
              <w:jc w:val="left"/>
              <w:rPr>
                <w:rFonts w:cs="Arial"/>
                <w:szCs w:val="20"/>
              </w:rPr>
            </w:pPr>
            <w:r w:rsidRPr="00A5229B">
              <w:rPr>
                <w:rFonts w:cs="Arial"/>
                <w:szCs w:val="20"/>
              </w:rPr>
              <w:t>Card accepting devices</w:t>
            </w:r>
          </w:p>
        </w:tc>
        <w:tc>
          <w:tcPr>
            <w:tcW w:w="2127" w:type="dxa"/>
            <w:shd w:val="clear" w:color="auto" w:fill="auto"/>
            <w:vAlign w:val="center"/>
          </w:tcPr>
          <w:p w14:paraId="388DE7F2" w14:textId="77777777" w:rsidR="00735189" w:rsidRPr="00A5229B" w:rsidRDefault="00735189" w:rsidP="00B61A41">
            <w:pPr>
              <w:spacing w:line="240" w:lineRule="auto"/>
              <w:jc w:val="left"/>
              <w:rPr>
                <w:rFonts w:cs="Arial"/>
                <w:szCs w:val="20"/>
              </w:rPr>
            </w:pPr>
            <w:r w:rsidRPr="00A5229B">
              <w:rPr>
                <w:rFonts w:cs="Arial"/>
                <w:szCs w:val="20"/>
              </w:rPr>
              <w:t>PTN</w:t>
            </w:r>
          </w:p>
        </w:tc>
      </w:tr>
      <w:tr w:rsidR="00735189" w:rsidRPr="0086245C" w14:paraId="2937C8D6" w14:textId="77777777" w:rsidTr="00764048">
        <w:trPr>
          <w:cantSplit/>
          <w:jc w:val="center"/>
        </w:trPr>
        <w:tc>
          <w:tcPr>
            <w:tcW w:w="1701" w:type="dxa"/>
            <w:shd w:val="clear" w:color="auto" w:fill="auto"/>
            <w:vAlign w:val="center"/>
          </w:tcPr>
          <w:p w14:paraId="4A0288C2" w14:textId="77777777" w:rsidR="00735189" w:rsidRPr="00A5229B" w:rsidRDefault="00735189" w:rsidP="00B61A41">
            <w:pPr>
              <w:spacing w:line="240" w:lineRule="auto"/>
              <w:jc w:val="left"/>
              <w:rPr>
                <w:rFonts w:cs="Arial"/>
                <w:szCs w:val="20"/>
              </w:rPr>
            </w:pPr>
            <w:r w:rsidRPr="00A5229B">
              <w:rPr>
                <w:rFonts w:cs="Arial"/>
                <w:szCs w:val="20"/>
              </w:rPr>
              <w:t>Tables 4a,5a,4b,5b</w:t>
            </w:r>
          </w:p>
        </w:tc>
        <w:tc>
          <w:tcPr>
            <w:tcW w:w="3351" w:type="dxa"/>
            <w:shd w:val="clear" w:color="auto" w:fill="auto"/>
            <w:vAlign w:val="center"/>
          </w:tcPr>
          <w:p w14:paraId="5E4565EC" w14:textId="77777777" w:rsidR="00735189" w:rsidRPr="00A5229B" w:rsidRDefault="00D719EE" w:rsidP="00B61A41">
            <w:pPr>
              <w:spacing w:line="240" w:lineRule="auto"/>
              <w:jc w:val="left"/>
              <w:rPr>
                <w:rFonts w:cs="Arial"/>
                <w:szCs w:val="20"/>
              </w:rPr>
            </w:pPr>
            <w:r w:rsidRPr="00A5229B">
              <w:rPr>
                <w:rFonts w:cs="Arial"/>
                <w:szCs w:val="20"/>
              </w:rPr>
              <w:t>Table 4a and 5a: (Fraudulent) payment transactions involving non-MFIs</w:t>
            </w:r>
          </w:p>
          <w:p w14:paraId="2763FAB5" w14:textId="31F82504" w:rsidR="00D719EE" w:rsidRPr="00A5229B" w:rsidRDefault="00D719EE" w:rsidP="00B61A41">
            <w:pPr>
              <w:spacing w:line="240" w:lineRule="auto"/>
              <w:jc w:val="left"/>
              <w:rPr>
                <w:rFonts w:cs="Arial"/>
                <w:szCs w:val="20"/>
              </w:rPr>
            </w:pPr>
            <w:r w:rsidRPr="00A5229B">
              <w:rPr>
                <w:rFonts w:cs="Arial"/>
                <w:szCs w:val="20"/>
              </w:rPr>
              <w:t>Table 4b and 5b: Payment transactions involving non-MFI</w:t>
            </w:r>
            <w:r w:rsidR="0032135E" w:rsidRPr="00A5229B">
              <w:rPr>
                <w:rFonts w:cs="Arial"/>
                <w:szCs w:val="20"/>
              </w:rPr>
              <w:t>s reported by reporting agents g</w:t>
            </w:r>
            <w:r w:rsidRPr="00A5229B">
              <w:rPr>
                <w:rFonts w:cs="Arial"/>
                <w:szCs w:val="20"/>
              </w:rPr>
              <w:t>ranted a derogation</w:t>
            </w:r>
            <w:r w:rsidR="00743B11">
              <w:rPr>
                <w:rFonts w:cs="Arial"/>
                <w:szCs w:val="20"/>
              </w:rPr>
              <w:t xml:space="preserve"> (reduced reporters)</w:t>
            </w:r>
          </w:p>
        </w:tc>
        <w:tc>
          <w:tcPr>
            <w:tcW w:w="2127" w:type="dxa"/>
            <w:shd w:val="clear" w:color="auto" w:fill="auto"/>
            <w:vAlign w:val="center"/>
          </w:tcPr>
          <w:p w14:paraId="4195C1C7" w14:textId="74A5A80D" w:rsidR="00735189" w:rsidRPr="00A5229B" w:rsidRDefault="00735189" w:rsidP="00B61A41">
            <w:pPr>
              <w:spacing w:line="240" w:lineRule="auto"/>
              <w:jc w:val="left"/>
              <w:rPr>
                <w:rFonts w:cs="Arial"/>
                <w:szCs w:val="20"/>
              </w:rPr>
            </w:pPr>
            <w:r w:rsidRPr="00A5229B">
              <w:rPr>
                <w:rFonts w:cs="Arial"/>
                <w:szCs w:val="20"/>
              </w:rPr>
              <w:t>PCT,</w:t>
            </w:r>
            <w:r w:rsidR="006E7FAB">
              <w:rPr>
                <w:rFonts w:cs="Arial"/>
                <w:szCs w:val="20"/>
              </w:rPr>
              <w:t xml:space="preserve"> </w:t>
            </w:r>
            <w:r w:rsidRPr="00A5229B">
              <w:rPr>
                <w:rFonts w:cs="Arial"/>
                <w:szCs w:val="20"/>
              </w:rPr>
              <w:t>PDD,</w:t>
            </w:r>
            <w:r w:rsidR="006E7FAB">
              <w:rPr>
                <w:rFonts w:cs="Arial"/>
                <w:szCs w:val="20"/>
              </w:rPr>
              <w:t xml:space="preserve"> </w:t>
            </w:r>
            <w:r w:rsidRPr="00A5229B">
              <w:rPr>
                <w:rFonts w:cs="Arial"/>
                <w:szCs w:val="20"/>
              </w:rPr>
              <w:t>PCP,</w:t>
            </w:r>
            <w:r w:rsidR="006E7FAB">
              <w:rPr>
                <w:rFonts w:cs="Arial"/>
                <w:szCs w:val="20"/>
              </w:rPr>
              <w:t xml:space="preserve">  </w:t>
            </w:r>
            <w:r w:rsidRPr="00A5229B">
              <w:rPr>
                <w:rFonts w:cs="Arial"/>
                <w:szCs w:val="20"/>
              </w:rPr>
              <w:t>PEM,</w:t>
            </w:r>
            <w:r w:rsidR="006E7FAB">
              <w:rPr>
                <w:rFonts w:cs="Arial"/>
                <w:szCs w:val="20"/>
              </w:rPr>
              <w:t xml:space="preserve"> </w:t>
            </w:r>
            <w:r w:rsidRPr="00A5229B">
              <w:rPr>
                <w:rFonts w:cs="Arial"/>
                <w:szCs w:val="20"/>
              </w:rPr>
              <w:t>PAY,</w:t>
            </w:r>
            <w:r w:rsidR="006E7FAB">
              <w:rPr>
                <w:rFonts w:cs="Arial"/>
                <w:szCs w:val="20"/>
              </w:rPr>
              <w:t xml:space="preserve"> </w:t>
            </w:r>
            <w:r w:rsidRPr="00A5229B">
              <w:rPr>
                <w:rFonts w:cs="Arial"/>
                <w:szCs w:val="20"/>
              </w:rPr>
              <w:t>PIS,</w:t>
            </w:r>
            <w:r w:rsidR="006E7FAB">
              <w:rPr>
                <w:rFonts w:cs="Arial"/>
                <w:szCs w:val="20"/>
              </w:rPr>
              <w:t xml:space="preserve"> </w:t>
            </w:r>
            <w:r w:rsidRPr="00A5229B">
              <w:rPr>
                <w:rFonts w:cs="Arial"/>
                <w:szCs w:val="20"/>
              </w:rPr>
              <w:t>PLB</w:t>
            </w:r>
          </w:p>
        </w:tc>
      </w:tr>
      <w:tr w:rsidR="00735189" w:rsidRPr="0086245C" w14:paraId="0388D3FC" w14:textId="77777777" w:rsidTr="00764048">
        <w:trPr>
          <w:cantSplit/>
          <w:jc w:val="center"/>
        </w:trPr>
        <w:tc>
          <w:tcPr>
            <w:tcW w:w="1701" w:type="dxa"/>
            <w:shd w:val="clear" w:color="auto" w:fill="auto"/>
            <w:vAlign w:val="center"/>
          </w:tcPr>
          <w:p w14:paraId="5C206F8A" w14:textId="77777777" w:rsidR="00735189" w:rsidRPr="00A5229B" w:rsidRDefault="00735189" w:rsidP="00B61A41">
            <w:pPr>
              <w:tabs>
                <w:tab w:val="left" w:pos="1224"/>
              </w:tabs>
              <w:spacing w:line="240" w:lineRule="auto"/>
              <w:jc w:val="left"/>
              <w:rPr>
                <w:rFonts w:cs="Arial"/>
                <w:szCs w:val="20"/>
              </w:rPr>
            </w:pPr>
            <w:r w:rsidRPr="00A5229B">
              <w:rPr>
                <w:rFonts w:cs="Arial"/>
                <w:szCs w:val="20"/>
              </w:rPr>
              <w:t>Table 6</w:t>
            </w:r>
          </w:p>
        </w:tc>
        <w:tc>
          <w:tcPr>
            <w:tcW w:w="3351" w:type="dxa"/>
            <w:shd w:val="clear" w:color="auto" w:fill="auto"/>
            <w:vAlign w:val="center"/>
          </w:tcPr>
          <w:p w14:paraId="6363EB01" w14:textId="77777777" w:rsidR="00735189" w:rsidRPr="00A5229B" w:rsidRDefault="0032135E" w:rsidP="00B61A41">
            <w:pPr>
              <w:spacing w:line="240" w:lineRule="auto"/>
              <w:jc w:val="left"/>
              <w:rPr>
                <w:rFonts w:cs="Arial"/>
                <w:szCs w:val="20"/>
              </w:rPr>
            </w:pPr>
            <w:r w:rsidRPr="00A5229B">
              <w:rPr>
                <w:rFonts w:cs="Arial"/>
                <w:szCs w:val="20"/>
              </w:rPr>
              <w:t>Transactions per type of terminal</w:t>
            </w:r>
          </w:p>
        </w:tc>
        <w:tc>
          <w:tcPr>
            <w:tcW w:w="2127" w:type="dxa"/>
            <w:shd w:val="clear" w:color="auto" w:fill="auto"/>
            <w:vAlign w:val="center"/>
          </w:tcPr>
          <w:p w14:paraId="0B3B7875" w14:textId="77777777" w:rsidR="00735189" w:rsidRPr="00A5229B" w:rsidRDefault="00735189" w:rsidP="00B61A41">
            <w:pPr>
              <w:spacing w:line="240" w:lineRule="auto"/>
              <w:jc w:val="left"/>
              <w:rPr>
                <w:rFonts w:cs="Arial"/>
                <w:szCs w:val="20"/>
              </w:rPr>
            </w:pPr>
            <w:r w:rsidRPr="00A5229B">
              <w:rPr>
                <w:rFonts w:cs="Arial"/>
                <w:szCs w:val="20"/>
              </w:rPr>
              <w:t>PTT</w:t>
            </w:r>
          </w:p>
        </w:tc>
      </w:tr>
      <w:tr w:rsidR="00735189" w:rsidRPr="0086245C" w14:paraId="15335B9E" w14:textId="77777777" w:rsidTr="00764048">
        <w:trPr>
          <w:cantSplit/>
          <w:jc w:val="center"/>
        </w:trPr>
        <w:tc>
          <w:tcPr>
            <w:tcW w:w="1701" w:type="dxa"/>
            <w:shd w:val="clear" w:color="auto" w:fill="auto"/>
            <w:vAlign w:val="center"/>
          </w:tcPr>
          <w:p w14:paraId="333915DB" w14:textId="77777777" w:rsidR="00735189" w:rsidRPr="00A5229B" w:rsidRDefault="00735189" w:rsidP="00B61A41">
            <w:pPr>
              <w:spacing w:line="240" w:lineRule="auto"/>
              <w:jc w:val="left"/>
              <w:rPr>
                <w:rFonts w:cs="Arial"/>
                <w:szCs w:val="20"/>
              </w:rPr>
            </w:pPr>
            <w:r w:rsidRPr="00A5229B">
              <w:rPr>
                <w:rFonts w:cs="Arial"/>
                <w:szCs w:val="20"/>
              </w:rPr>
              <w:t>Table 7 and B</w:t>
            </w:r>
          </w:p>
        </w:tc>
        <w:tc>
          <w:tcPr>
            <w:tcW w:w="3351" w:type="dxa"/>
            <w:shd w:val="clear" w:color="auto" w:fill="auto"/>
            <w:vAlign w:val="center"/>
          </w:tcPr>
          <w:p w14:paraId="30084BF3" w14:textId="77777777" w:rsidR="00735189" w:rsidRPr="00A5229B" w:rsidRDefault="0032135E" w:rsidP="00B61A41">
            <w:pPr>
              <w:spacing w:line="240" w:lineRule="auto"/>
              <w:jc w:val="left"/>
              <w:rPr>
                <w:rFonts w:cs="Arial"/>
                <w:szCs w:val="20"/>
              </w:rPr>
            </w:pPr>
            <w:r w:rsidRPr="00A5229B">
              <w:rPr>
                <w:rFonts w:cs="Arial"/>
                <w:szCs w:val="20"/>
              </w:rPr>
              <w:t>Participation in selected payment systems</w:t>
            </w:r>
          </w:p>
        </w:tc>
        <w:tc>
          <w:tcPr>
            <w:tcW w:w="2127" w:type="dxa"/>
            <w:shd w:val="clear" w:color="auto" w:fill="auto"/>
            <w:vAlign w:val="center"/>
          </w:tcPr>
          <w:p w14:paraId="49567781" w14:textId="77777777" w:rsidR="00735189" w:rsidRPr="00A5229B" w:rsidRDefault="00735189" w:rsidP="00B61A41">
            <w:pPr>
              <w:spacing w:line="240" w:lineRule="auto"/>
              <w:jc w:val="left"/>
              <w:rPr>
                <w:rFonts w:cs="Arial"/>
                <w:szCs w:val="20"/>
              </w:rPr>
            </w:pPr>
            <w:r w:rsidRPr="00A5229B">
              <w:rPr>
                <w:rFonts w:cs="Arial"/>
                <w:szCs w:val="20"/>
              </w:rPr>
              <w:t>PSN</w:t>
            </w:r>
          </w:p>
        </w:tc>
      </w:tr>
      <w:tr w:rsidR="00735189" w:rsidRPr="0086245C" w14:paraId="3139BD27" w14:textId="77777777" w:rsidTr="00764048">
        <w:trPr>
          <w:cantSplit/>
          <w:jc w:val="center"/>
        </w:trPr>
        <w:tc>
          <w:tcPr>
            <w:tcW w:w="1701" w:type="dxa"/>
            <w:shd w:val="clear" w:color="auto" w:fill="auto"/>
            <w:vAlign w:val="center"/>
          </w:tcPr>
          <w:p w14:paraId="6E4E8860" w14:textId="77777777" w:rsidR="00735189" w:rsidRPr="00A5229B" w:rsidRDefault="00735189" w:rsidP="00B61A41">
            <w:pPr>
              <w:spacing w:line="240" w:lineRule="auto"/>
              <w:jc w:val="left"/>
              <w:rPr>
                <w:rFonts w:cs="Arial"/>
                <w:szCs w:val="20"/>
              </w:rPr>
            </w:pPr>
            <w:r w:rsidRPr="00A5229B">
              <w:rPr>
                <w:rFonts w:cs="Arial"/>
                <w:szCs w:val="20"/>
              </w:rPr>
              <w:t>Table 8 and C</w:t>
            </w:r>
          </w:p>
        </w:tc>
        <w:tc>
          <w:tcPr>
            <w:tcW w:w="3351" w:type="dxa"/>
            <w:shd w:val="clear" w:color="auto" w:fill="auto"/>
            <w:vAlign w:val="center"/>
          </w:tcPr>
          <w:p w14:paraId="55D2ABC2" w14:textId="3ED30C51" w:rsidR="00735189" w:rsidRPr="00A5229B" w:rsidRDefault="0032135E" w:rsidP="00B61A41">
            <w:pPr>
              <w:spacing w:line="240" w:lineRule="auto"/>
              <w:jc w:val="left"/>
              <w:rPr>
                <w:rFonts w:cs="Arial"/>
                <w:szCs w:val="20"/>
              </w:rPr>
            </w:pPr>
            <w:r w:rsidRPr="00A5229B">
              <w:rPr>
                <w:rFonts w:cs="Arial"/>
                <w:szCs w:val="20"/>
              </w:rPr>
              <w:t>Payment</w:t>
            </w:r>
            <w:r w:rsidR="009122F7">
              <w:rPr>
                <w:rFonts w:cs="Arial"/>
                <w:szCs w:val="20"/>
              </w:rPr>
              <w:t>s</w:t>
            </w:r>
            <w:r w:rsidRPr="00A5229B">
              <w:rPr>
                <w:rFonts w:cs="Arial"/>
                <w:szCs w:val="20"/>
              </w:rPr>
              <w:t xml:space="preserve"> processed by selected payment systems</w:t>
            </w:r>
          </w:p>
        </w:tc>
        <w:tc>
          <w:tcPr>
            <w:tcW w:w="2127" w:type="dxa"/>
            <w:shd w:val="clear" w:color="auto" w:fill="auto"/>
            <w:vAlign w:val="center"/>
          </w:tcPr>
          <w:p w14:paraId="0E140613" w14:textId="77777777" w:rsidR="00735189" w:rsidRPr="00A5229B" w:rsidRDefault="00735189" w:rsidP="00B61A41">
            <w:pPr>
              <w:spacing w:line="240" w:lineRule="auto"/>
              <w:jc w:val="left"/>
              <w:rPr>
                <w:rFonts w:cs="Arial"/>
                <w:szCs w:val="20"/>
              </w:rPr>
            </w:pPr>
            <w:r w:rsidRPr="00A5229B">
              <w:rPr>
                <w:rFonts w:cs="Arial"/>
                <w:szCs w:val="20"/>
              </w:rPr>
              <w:t>PST</w:t>
            </w:r>
          </w:p>
        </w:tc>
      </w:tr>
      <w:tr w:rsidR="00735189" w:rsidRPr="0086245C" w14:paraId="14519F9F" w14:textId="77777777" w:rsidTr="00764048">
        <w:trPr>
          <w:cantSplit/>
          <w:jc w:val="center"/>
        </w:trPr>
        <w:tc>
          <w:tcPr>
            <w:tcW w:w="1701" w:type="dxa"/>
            <w:shd w:val="clear" w:color="auto" w:fill="auto"/>
            <w:vAlign w:val="center"/>
          </w:tcPr>
          <w:p w14:paraId="0F1A4821" w14:textId="77777777" w:rsidR="00735189" w:rsidRPr="00A5229B" w:rsidRDefault="00735189" w:rsidP="00735189">
            <w:pPr>
              <w:spacing w:line="240" w:lineRule="auto"/>
              <w:jc w:val="left"/>
              <w:rPr>
                <w:rFonts w:cs="Arial"/>
                <w:szCs w:val="20"/>
              </w:rPr>
            </w:pPr>
            <w:r w:rsidRPr="00A5229B">
              <w:rPr>
                <w:rFonts w:cs="Arial"/>
                <w:szCs w:val="20"/>
              </w:rPr>
              <w:lastRenderedPageBreak/>
              <w:t>Table 9 (quarterly)</w:t>
            </w:r>
          </w:p>
        </w:tc>
        <w:tc>
          <w:tcPr>
            <w:tcW w:w="3351" w:type="dxa"/>
            <w:shd w:val="clear" w:color="auto" w:fill="auto"/>
            <w:vAlign w:val="center"/>
          </w:tcPr>
          <w:p w14:paraId="7E4DCDFC" w14:textId="77777777" w:rsidR="00735189" w:rsidRPr="00A5229B" w:rsidRDefault="0032135E" w:rsidP="00B61A41">
            <w:pPr>
              <w:spacing w:line="240" w:lineRule="auto"/>
              <w:jc w:val="left"/>
              <w:rPr>
                <w:rFonts w:cs="Arial"/>
                <w:szCs w:val="20"/>
              </w:rPr>
            </w:pPr>
            <w:r w:rsidRPr="00A5229B">
              <w:rPr>
                <w:rFonts w:cs="Arial"/>
                <w:szCs w:val="20"/>
              </w:rPr>
              <w:t>Quarterly reporting of payment transactions involving non-MFIs</w:t>
            </w:r>
          </w:p>
        </w:tc>
        <w:tc>
          <w:tcPr>
            <w:tcW w:w="2127" w:type="dxa"/>
            <w:shd w:val="clear" w:color="auto" w:fill="auto"/>
            <w:vAlign w:val="center"/>
          </w:tcPr>
          <w:p w14:paraId="3E744492" w14:textId="77777777" w:rsidR="00735189" w:rsidRDefault="00735189" w:rsidP="00B61A41">
            <w:pPr>
              <w:spacing w:line="240" w:lineRule="auto"/>
              <w:jc w:val="left"/>
              <w:rPr>
                <w:rFonts w:cs="Arial"/>
                <w:szCs w:val="20"/>
              </w:rPr>
            </w:pPr>
            <w:r w:rsidRPr="00A5229B">
              <w:rPr>
                <w:rFonts w:cs="Arial"/>
                <w:szCs w:val="20"/>
              </w:rPr>
              <w:t>PCT,</w:t>
            </w:r>
            <w:r w:rsidR="006E7FAB">
              <w:rPr>
                <w:rFonts w:cs="Arial"/>
                <w:szCs w:val="20"/>
              </w:rPr>
              <w:t xml:space="preserve"> </w:t>
            </w:r>
            <w:r w:rsidRPr="00A5229B">
              <w:rPr>
                <w:rFonts w:cs="Arial"/>
                <w:szCs w:val="20"/>
              </w:rPr>
              <w:t>PDD,</w:t>
            </w:r>
            <w:r w:rsidR="006E7FAB">
              <w:rPr>
                <w:rFonts w:cs="Arial"/>
                <w:szCs w:val="20"/>
              </w:rPr>
              <w:t xml:space="preserve"> </w:t>
            </w:r>
            <w:r w:rsidRPr="00A5229B">
              <w:rPr>
                <w:rFonts w:cs="Arial"/>
                <w:szCs w:val="20"/>
              </w:rPr>
              <w:t>PMC,</w:t>
            </w:r>
            <w:r w:rsidR="006E7FAB">
              <w:rPr>
                <w:rFonts w:cs="Arial"/>
                <w:szCs w:val="20"/>
              </w:rPr>
              <w:t xml:space="preserve"> </w:t>
            </w:r>
            <w:r w:rsidRPr="00A5229B">
              <w:rPr>
                <w:rFonts w:cs="Arial"/>
                <w:szCs w:val="20"/>
              </w:rPr>
              <w:t>PEM,</w:t>
            </w:r>
            <w:r w:rsidR="006E7FAB">
              <w:rPr>
                <w:rFonts w:cs="Arial"/>
                <w:szCs w:val="20"/>
              </w:rPr>
              <w:t xml:space="preserve"> </w:t>
            </w:r>
            <w:r w:rsidRPr="00A5229B">
              <w:rPr>
                <w:rFonts w:cs="Arial"/>
                <w:szCs w:val="20"/>
              </w:rPr>
              <w:t>PAY</w:t>
            </w:r>
            <w:r w:rsidR="0074071B">
              <w:rPr>
                <w:rFonts w:cs="Arial"/>
                <w:szCs w:val="20"/>
              </w:rPr>
              <w:t>,PCP</w:t>
            </w:r>
          </w:p>
          <w:p w14:paraId="09E43F00" w14:textId="4153947D" w:rsidR="00126F32" w:rsidRPr="00A5229B" w:rsidRDefault="00126F32" w:rsidP="00B61A41">
            <w:pPr>
              <w:spacing w:line="240" w:lineRule="auto"/>
              <w:jc w:val="left"/>
              <w:rPr>
                <w:rFonts w:cs="Arial"/>
                <w:szCs w:val="20"/>
              </w:rPr>
            </w:pPr>
          </w:p>
        </w:tc>
      </w:tr>
    </w:tbl>
    <w:p w14:paraId="7F536D00" w14:textId="77777777" w:rsidR="00C40C14" w:rsidRPr="0086245C" w:rsidRDefault="00D034F1" w:rsidP="0010407D">
      <w:pPr>
        <w:pStyle w:val="Styleheading1"/>
      </w:pPr>
      <w:r>
        <w:t xml:space="preserve">Datasets and </w:t>
      </w:r>
      <w:r w:rsidR="00655AA3" w:rsidRPr="0086245C">
        <w:t>Dimensions</w:t>
      </w:r>
    </w:p>
    <w:p w14:paraId="3D478172" w14:textId="46F6C6F1" w:rsidR="000707F7" w:rsidRDefault="005F3F93" w:rsidP="00A64CCC">
      <w:r w:rsidRPr="00C9602C">
        <w:t>In the SDMX Information Model</w:t>
      </w:r>
      <w:r>
        <w:t>, DSD (Dataset</w:t>
      </w:r>
      <w:r w:rsidR="000707F7">
        <w:t xml:space="preserve"> structure Definition) define</w:t>
      </w:r>
      <w:r>
        <w:t>s</w:t>
      </w:r>
      <w:r w:rsidR="000707F7">
        <w:t xml:space="preserve"> the structure of the dataset </w:t>
      </w:r>
      <w:r>
        <w:t xml:space="preserve">and it’s </w:t>
      </w:r>
      <w:r w:rsidR="000707F7">
        <w:t xml:space="preserve">built on three </w:t>
      </w:r>
      <w:r>
        <w:t xml:space="preserve">different </w:t>
      </w:r>
      <w:r w:rsidR="000707F7">
        <w:t>sets of statistical concepts namely Dimensions, Measures and Attributes</w:t>
      </w:r>
      <w:r>
        <w:t>.</w:t>
      </w:r>
      <w:r w:rsidR="00C9602C">
        <w:t xml:space="preserve"> It also specifies a</w:t>
      </w:r>
      <w:r w:rsidRPr="00C9602C">
        <w:t xml:space="preserve"> </w:t>
      </w:r>
      <w:r w:rsidR="00C9602C">
        <w:t>c</w:t>
      </w:r>
      <w:r w:rsidRPr="00C9602C">
        <w:t xml:space="preserve">ode list </w:t>
      </w:r>
      <w:r w:rsidR="00C9602C">
        <w:t xml:space="preserve">which provides </w:t>
      </w:r>
      <w:r w:rsidRPr="00C9602C">
        <w:t xml:space="preserve">a set of values to be used in the representation of a </w:t>
      </w:r>
      <w:r w:rsidR="00C9602C">
        <w:t>c</w:t>
      </w:r>
      <w:r w:rsidRPr="00C9602C">
        <w:t>oncept (Dimension or Attribute)</w:t>
      </w:r>
      <w:r w:rsidR="00E837A8">
        <w:t xml:space="preserve">. </w:t>
      </w:r>
      <w:r w:rsidR="00E837A8" w:rsidRPr="00E837A8">
        <w:t>Measures represent the measure of the phenomenon or phenomena;</w:t>
      </w:r>
    </w:p>
    <w:p w14:paraId="3E899408" w14:textId="22A9FCFA" w:rsidR="003D1F11" w:rsidRDefault="00A4482D" w:rsidP="00A64CCC">
      <w:r w:rsidRPr="0086245C">
        <w:t xml:space="preserve">A description of the dimensions </w:t>
      </w:r>
      <w:r w:rsidR="0047548C">
        <w:t>used in all the 1</w:t>
      </w:r>
      <w:r w:rsidR="00763501">
        <w:t>5</w:t>
      </w:r>
      <w:r w:rsidR="0047548C">
        <w:t xml:space="preserve"> DSDs</w:t>
      </w:r>
      <w:r w:rsidR="00AA1DEA">
        <w:t xml:space="preserve"> </w:t>
      </w:r>
      <w:r w:rsidR="00FA67C5">
        <w:t>are</w:t>
      </w:r>
      <w:r w:rsidRPr="0086245C">
        <w:t xml:space="preserve"> </w:t>
      </w:r>
      <w:r w:rsidR="00714E9A">
        <w:t xml:space="preserve">included in </w:t>
      </w:r>
      <w:r w:rsidR="006B4B63">
        <w:t>the ‘</w:t>
      </w:r>
      <w:r w:rsidR="00565A78">
        <w:t>C</w:t>
      </w:r>
      <w:r w:rsidR="005974D7">
        <w:t xml:space="preserve">oncepts and </w:t>
      </w:r>
      <w:r w:rsidR="00565A78">
        <w:t>A</w:t>
      </w:r>
      <w:r w:rsidR="005974D7">
        <w:t>ttributes</w:t>
      </w:r>
      <w:r w:rsidR="006B4B63">
        <w:t>’</w:t>
      </w:r>
      <w:r w:rsidR="005974D7">
        <w:t xml:space="preserve"> worksheet</w:t>
      </w:r>
      <w:r w:rsidR="000234F0">
        <w:t xml:space="preserve"> </w:t>
      </w:r>
      <w:r w:rsidR="006B4B63">
        <w:t>(Table 1)</w:t>
      </w:r>
      <w:r w:rsidR="005974D7">
        <w:t xml:space="preserve"> </w:t>
      </w:r>
      <w:r w:rsidR="00714E9A">
        <w:t xml:space="preserve">of the </w:t>
      </w:r>
      <w:r w:rsidR="000E06E8">
        <w:t>‘Reporting Instructions</w:t>
      </w:r>
      <w:r w:rsidR="00317835">
        <w:t>’</w:t>
      </w:r>
      <w:r w:rsidR="007B1537" w:rsidRPr="007B1537">
        <w:t xml:space="preserve"> </w:t>
      </w:r>
      <w:hyperlink r:id="rId9" w:history="1">
        <w:r w:rsidR="007B1537" w:rsidRPr="000234F0">
          <w:rPr>
            <w:rStyle w:val="Hyperlink"/>
            <w:rFonts w:ascii="Arial" w:hAnsi="Arial"/>
          </w:rPr>
          <w:t>excel files</w:t>
        </w:r>
      </w:hyperlink>
      <w:r w:rsidR="00317835">
        <w:t xml:space="preserve">. </w:t>
      </w:r>
      <w:r w:rsidR="00714E9A">
        <w:t xml:space="preserve">There are in total </w:t>
      </w:r>
      <w:r w:rsidR="007E4EEC">
        <w:t>31</w:t>
      </w:r>
      <w:r w:rsidR="007B1537">
        <w:t xml:space="preserve"> </w:t>
      </w:r>
      <w:r w:rsidR="00714E9A">
        <w:t xml:space="preserve">dimensions used </w:t>
      </w:r>
      <w:r w:rsidR="000234F0">
        <w:t xml:space="preserve">across </w:t>
      </w:r>
      <w:r w:rsidR="00646C48">
        <w:t xml:space="preserve">various </w:t>
      </w:r>
      <w:r w:rsidR="005F3F93">
        <w:t>DSDs</w:t>
      </w:r>
      <w:r w:rsidR="00714E9A">
        <w:t xml:space="preserve">. </w:t>
      </w:r>
      <w:r w:rsidR="00C55028">
        <w:t>T</w:t>
      </w:r>
      <w:r w:rsidR="00714E9A">
        <w:t>able</w:t>
      </w:r>
      <w:r w:rsidR="00C55028">
        <w:t xml:space="preserve"> 1</w:t>
      </w:r>
      <w:r w:rsidR="003E350B">
        <w:t xml:space="preserve"> in Worksheet</w:t>
      </w:r>
      <w:r w:rsidR="00714E9A">
        <w:t xml:space="preserve"> also provides links to the code lists </w:t>
      </w:r>
      <w:r w:rsidR="00C55028">
        <w:t>underlying</w:t>
      </w:r>
      <w:r w:rsidR="00714E9A">
        <w:t xml:space="preserve"> each dimension</w:t>
      </w:r>
      <w:r w:rsidR="00C55028">
        <w:t xml:space="preserve"> in column E,</w:t>
      </w:r>
      <w:r w:rsidR="00714E9A">
        <w:t xml:space="preserve"> as well as information on the length of the code </w:t>
      </w:r>
      <w:r w:rsidR="00C55028">
        <w:t xml:space="preserve">(column G), </w:t>
      </w:r>
      <w:r w:rsidR="00646C48">
        <w:t xml:space="preserve">and in which </w:t>
      </w:r>
      <w:r w:rsidR="005F3F93">
        <w:t xml:space="preserve">DSD </w:t>
      </w:r>
      <w:r w:rsidR="00714E9A">
        <w:t>the dimension is used</w:t>
      </w:r>
      <w:r w:rsidR="00C55028">
        <w:t xml:space="preserve"> (column H)</w:t>
      </w:r>
      <w:r w:rsidR="00714E9A">
        <w:t xml:space="preserve">. The </w:t>
      </w:r>
      <w:r w:rsidR="005F3F93">
        <w:t>code list</w:t>
      </w:r>
      <w:r w:rsidR="008774C6">
        <w:t xml:space="preserve"> link in column E of Table 1 links to separate worksheets in the </w:t>
      </w:r>
      <w:r w:rsidR="008774C6" w:rsidRPr="005D0556">
        <w:t>excel file</w:t>
      </w:r>
      <w:r w:rsidR="008774C6">
        <w:t xml:space="preserve">, which displays the available </w:t>
      </w:r>
      <w:r w:rsidR="00714E9A">
        <w:t>values</w:t>
      </w:r>
      <w:r w:rsidR="008774C6">
        <w:t xml:space="preserve"> of the codelist</w:t>
      </w:r>
      <w:r w:rsidR="00714E9A">
        <w:t xml:space="preserve"> </w:t>
      </w:r>
      <w:r w:rsidR="008774C6">
        <w:t xml:space="preserve">making up </w:t>
      </w:r>
      <w:r w:rsidR="00714E9A">
        <w:t>each dimension</w:t>
      </w:r>
      <w:r w:rsidR="008774C6">
        <w:t>.</w:t>
      </w:r>
      <w:r w:rsidR="00714E9A">
        <w:t xml:space="preserve"> </w:t>
      </w:r>
      <w:r w:rsidR="008774C6">
        <w:t>For example</w:t>
      </w:r>
      <w:r w:rsidR="00A64CCC">
        <w:t>,</w:t>
      </w:r>
      <w:r w:rsidR="008774C6">
        <w:t xml:space="preserve"> the dimension </w:t>
      </w:r>
      <w:r w:rsidR="00A64CCC">
        <w:t>‘</w:t>
      </w:r>
      <w:r w:rsidR="008774C6">
        <w:t>Frequency</w:t>
      </w:r>
      <w:r w:rsidR="00A64CCC">
        <w:t>’</w:t>
      </w:r>
      <w:r w:rsidR="008774C6">
        <w:t xml:space="preserve"> (FREQ), which is used </w:t>
      </w:r>
      <w:r w:rsidR="00646C48">
        <w:t xml:space="preserve">in all </w:t>
      </w:r>
      <w:r w:rsidR="005F3F93">
        <w:t xml:space="preserve">DSDs </w:t>
      </w:r>
      <w:r w:rsidR="00A64CCC">
        <w:t>(such as PCT, PAY</w:t>
      </w:r>
      <w:r w:rsidR="004A48CB">
        <w:t xml:space="preserve"> etc.</w:t>
      </w:r>
      <w:r w:rsidR="00A64CCC">
        <w:t>), links to a codelist with three available codes that can be used in reporting (Quarterly, Semi-annual and Annual).</w:t>
      </w:r>
    </w:p>
    <w:p w14:paraId="3F00DAA3" w14:textId="4274E56E" w:rsidR="00A8490E" w:rsidRDefault="008D0C8A" w:rsidP="00714E9A">
      <w:r>
        <w:t xml:space="preserve">All </w:t>
      </w:r>
      <w:r w:rsidR="005F3F93">
        <w:t xml:space="preserve">DSDs </w:t>
      </w:r>
      <w:r>
        <w:t xml:space="preserve">and code lists are presented in detail in </w:t>
      </w:r>
      <w:r w:rsidRPr="005D0556">
        <w:t>the excel file</w:t>
      </w:r>
      <w:r w:rsidRPr="0055246B">
        <w:t>.</w:t>
      </w:r>
      <w:r w:rsidR="005D0556" w:rsidRPr="0055246B">
        <w:t xml:space="preserve"> The PAY </w:t>
      </w:r>
      <w:r w:rsidR="005F3F93" w:rsidRPr="0055246B">
        <w:t>DS</w:t>
      </w:r>
      <w:r w:rsidR="005F3F93">
        <w:t>D</w:t>
      </w:r>
      <w:r w:rsidR="005F3F93" w:rsidRPr="0055246B">
        <w:t xml:space="preserve"> </w:t>
      </w:r>
      <w:r w:rsidR="005D0556" w:rsidRPr="0055246B">
        <w:t xml:space="preserve">contains high level </w:t>
      </w:r>
      <w:r w:rsidR="00FD3ACD">
        <w:t>totals</w:t>
      </w:r>
      <w:r w:rsidR="005D0556" w:rsidRPr="0055246B">
        <w:t xml:space="preserve">, which are computed by the </w:t>
      </w:r>
      <w:r w:rsidR="009F30AF">
        <w:t>CBI</w:t>
      </w:r>
      <w:r w:rsidR="005D0556" w:rsidRPr="0055246B">
        <w:t xml:space="preserve">. It is also used as alias for the aggregates which are to be reported (or computed) with another </w:t>
      </w:r>
      <w:r w:rsidR="005F3F93" w:rsidRPr="0055246B">
        <w:t>DS</w:t>
      </w:r>
      <w:r w:rsidR="005F3F93">
        <w:t>D</w:t>
      </w:r>
      <w:r w:rsidR="005D0556" w:rsidRPr="0055246B">
        <w:t>. For example</w:t>
      </w:r>
      <w:r w:rsidR="00F52C55" w:rsidRPr="0055246B">
        <w:t>,</w:t>
      </w:r>
      <w:r w:rsidR="005D0556" w:rsidRPr="0055246B">
        <w:t xml:space="preserve"> the item “credit transfers sent” will be computed by the</w:t>
      </w:r>
      <w:r w:rsidR="000E06E8" w:rsidRPr="0055246B">
        <w:t xml:space="preserve"> Central Bank</w:t>
      </w:r>
      <w:r w:rsidR="005D0556" w:rsidRPr="0055246B">
        <w:t xml:space="preserve"> using the sub-items of the PCT </w:t>
      </w:r>
      <w:r w:rsidR="005F3F93" w:rsidRPr="0055246B">
        <w:t>DS</w:t>
      </w:r>
      <w:r w:rsidR="005F3F93">
        <w:t>D</w:t>
      </w:r>
      <w:r w:rsidR="005F3F93" w:rsidRPr="0055246B">
        <w:t xml:space="preserve"> </w:t>
      </w:r>
      <w:r w:rsidR="001125A9" w:rsidRPr="0055246B">
        <w:t xml:space="preserve">(reported by the </w:t>
      </w:r>
      <w:r w:rsidR="000E06E8" w:rsidRPr="0055246B">
        <w:t>Reporting Agents</w:t>
      </w:r>
      <w:r w:rsidR="001125A9" w:rsidRPr="0055246B">
        <w:t>)</w:t>
      </w:r>
      <w:r w:rsidR="001E7ED3" w:rsidRPr="0055246B">
        <w:t xml:space="preserve">. </w:t>
      </w:r>
      <w:r w:rsidR="009F30AF">
        <w:t xml:space="preserve">Therefore, only the data specified in each </w:t>
      </w:r>
      <w:r w:rsidR="005F3F93">
        <w:t xml:space="preserve">DSD </w:t>
      </w:r>
      <w:r w:rsidR="009F30AF">
        <w:t xml:space="preserve">is to be reported to the CBI. The ECB Regulation Annex Tables will show greater level of detail, however the CBI can compute some ECB data requirements from data reported elsewhere in the schema. </w:t>
      </w:r>
      <w:r w:rsidR="001E7ED3" w:rsidRPr="0055246B">
        <w:t>This approach aims at reducing both the data points submitted as well as any potential errors.</w:t>
      </w:r>
    </w:p>
    <w:p w14:paraId="1ED06FFD" w14:textId="5A8D00BB" w:rsidR="00A8490E" w:rsidRDefault="00A93BF3" w:rsidP="00714E9A">
      <w:r>
        <w:t>In order to ensure a smooth transition in reporting between data transmission</w:t>
      </w:r>
      <w:r w:rsidR="00830C11">
        <w:t>s</w:t>
      </w:r>
      <w:r>
        <w:t xml:space="preserve"> under the current </w:t>
      </w:r>
      <w:r w:rsidR="00EA50C2">
        <w:t>Regulation</w:t>
      </w:r>
      <w:r>
        <w:t xml:space="preserve"> and the </w:t>
      </w:r>
      <w:r w:rsidR="00830C11">
        <w:t xml:space="preserve">updated </w:t>
      </w:r>
      <w:r w:rsidR="00EA50C2">
        <w:t>PAY Regulation</w:t>
      </w:r>
      <w:r>
        <w:t xml:space="preserve"> to </w:t>
      </w:r>
      <w:r w:rsidR="00185702">
        <w:t>apply from</w:t>
      </w:r>
      <w:r>
        <w:t xml:space="preserve"> 2022 onwards,</w:t>
      </w:r>
      <w:r w:rsidR="00DD202D" w:rsidRPr="004944E8">
        <w:t xml:space="preserve"> </w:t>
      </w:r>
      <w:r w:rsidR="00F31490">
        <w:t>please refer to</w:t>
      </w:r>
      <w:r w:rsidR="0010407D">
        <w:t xml:space="preserve"> the worksheets with the Regulation tables, under the heading ‘</w:t>
      </w:r>
      <w:r w:rsidR="0010407D" w:rsidRPr="0010407D">
        <w:t>mapping with previous Regulation</w:t>
      </w:r>
      <w:r w:rsidR="0010407D">
        <w:t>’</w:t>
      </w:r>
      <w:r w:rsidR="00E759F2">
        <w:t xml:space="preserve">. </w:t>
      </w:r>
    </w:p>
    <w:p w14:paraId="6E61F354" w14:textId="2467E6B0" w:rsidR="005A1C0E" w:rsidRDefault="005A1C0E" w:rsidP="00714E9A">
      <w:r>
        <w:t>After the last data transmission</w:t>
      </w:r>
      <w:r w:rsidR="00EA0BF6">
        <w:t xml:space="preserve"> scheduled for May 2022</w:t>
      </w:r>
      <w:r>
        <w:t xml:space="preserve">, </w:t>
      </w:r>
      <w:r w:rsidRPr="00401CB5">
        <w:t>revisions to historical data, i.e. data up to reference year 2021, will be only accepted with the newly defined keys.</w:t>
      </w:r>
    </w:p>
    <w:p w14:paraId="2BD5D806" w14:textId="77777777" w:rsidR="003C2206" w:rsidRDefault="003C2206" w:rsidP="00714E9A"/>
    <w:p w14:paraId="67C03F39" w14:textId="49EB385D" w:rsidR="00EA52F9" w:rsidRDefault="00693663" w:rsidP="00CA4E1C">
      <w:pPr>
        <w:pStyle w:val="Styleheading11"/>
        <w:numPr>
          <w:ilvl w:val="0"/>
          <w:numId w:val="0"/>
        </w:numPr>
      </w:pPr>
      <w:bookmarkStart w:id="2" w:name="_Toc480547084"/>
      <w:r>
        <w:t>3.</w:t>
      </w:r>
      <w:r>
        <w:tab/>
      </w:r>
      <w:r w:rsidR="00EA52F9">
        <w:t>Data type</w:t>
      </w:r>
      <w:bookmarkEnd w:id="2"/>
    </w:p>
    <w:p w14:paraId="55466524" w14:textId="2A3DFAFE" w:rsidR="00EB742E" w:rsidRDefault="00EB742E" w:rsidP="00EA52F9">
      <w:pPr>
        <w:tabs>
          <w:tab w:val="left" w:pos="180"/>
          <w:tab w:val="num" w:pos="720"/>
        </w:tabs>
      </w:pPr>
      <w:r>
        <w:t xml:space="preserve">The following types of data </w:t>
      </w:r>
      <w:r w:rsidR="00F31490">
        <w:t xml:space="preserve">are </w:t>
      </w:r>
      <w:r>
        <w:t>required under the PAY Regulation:</w:t>
      </w:r>
    </w:p>
    <w:p w14:paraId="08A30474" w14:textId="62E3D1D2" w:rsidR="00EB742E" w:rsidRDefault="00EB742E" w:rsidP="00EB742E">
      <w:pPr>
        <w:pStyle w:val="ListParagraph"/>
        <w:numPr>
          <w:ilvl w:val="0"/>
          <w:numId w:val="23"/>
        </w:numPr>
        <w:tabs>
          <w:tab w:val="left" w:pos="180"/>
          <w:tab w:val="num" w:pos="720"/>
        </w:tabs>
      </w:pPr>
      <w:r>
        <w:t>Number in actual units</w:t>
      </w:r>
      <w:r w:rsidR="00693663">
        <w:t xml:space="preserve"> – no decimals</w:t>
      </w:r>
    </w:p>
    <w:p w14:paraId="20941894" w14:textId="3D52898E" w:rsidR="0070310E" w:rsidRDefault="00EB742E" w:rsidP="0070310E">
      <w:pPr>
        <w:pStyle w:val="ListParagraph"/>
        <w:numPr>
          <w:ilvl w:val="0"/>
          <w:numId w:val="23"/>
        </w:numPr>
        <w:tabs>
          <w:tab w:val="left" w:pos="180"/>
          <w:tab w:val="num" w:pos="720"/>
        </w:tabs>
        <w:ind w:left="714" w:hanging="357"/>
      </w:pPr>
      <w:r>
        <w:t xml:space="preserve">Value in EUR </w:t>
      </w:r>
      <w:r w:rsidR="0070310E">
        <w:t>(original units)</w:t>
      </w:r>
      <w:r w:rsidR="00693663">
        <w:t xml:space="preserve"> – 2 decimals</w:t>
      </w:r>
    </w:p>
    <w:p w14:paraId="4ED4AECA" w14:textId="52C5AD93" w:rsidR="0010407D" w:rsidRDefault="00E74989" w:rsidP="00764048">
      <w:pPr>
        <w:tabs>
          <w:tab w:val="left" w:pos="180"/>
        </w:tabs>
      </w:pPr>
      <w:r>
        <w:t>The data type is indicated under the</w:t>
      </w:r>
      <w:r w:rsidR="00121BD5">
        <w:t xml:space="preserve"> Table name </w:t>
      </w:r>
      <w:r>
        <w:t>title</w:t>
      </w:r>
      <w:r w:rsidR="00525C3F">
        <w:t>, in cell A2,</w:t>
      </w:r>
      <w:r>
        <w:t xml:space="preserve"> of each of the reporting tables</w:t>
      </w:r>
      <w:r w:rsidR="00806A0D">
        <w:t xml:space="preserve"> </w:t>
      </w:r>
      <w:r>
        <w:t xml:space="preserve">in </w:t>
      </w:r>
      <w:r w:rsidR="00806A0D">
        <w:t>the Reporting Instructions Excel file.</w:t>
      </w:r>
      <w:r w:rsidR="00525C3F" w:rsidRPr="00525C3F">
        <w:t xml:space="preserve"> </w:t>
      </w:r>
      <w:r w:rsidR="00525C3F">
        <w:t>The reporting table worksheets are highlighted in yellow in each excel file.</w:t>
      </w:r>
    </w:p>
    <w:p w14:paraId="4D3F4CFB" w14:textId="77777777" w:rsidR="00EA52F9" w:rsidRPr="00552986" w:rsidRDefault="00EA52F9" w:rsidP="002F6B92">
      <w:pPr>
        <w:pStyle w:val="Styleheading11"/>
        <w:numPr>
          <w:ilvl w:val="0"/>
          <w:numId w:val="16"/>
        </w:numPr>
        <w:ind w:hanging="720"/>
        <w:rPr>
          <w:iCs/>
        </w:rPr>
      </w:pPr>
      <w:bookmarkStart w:id="3" w:name="_Toc416193052"/>
      <w:bookmarkStart w:id="4" w:name="_Toc480547085"/>
      <w:r w:rsidRPr="00552986">
        <w:lastRenderedPageBreak/>
        <w:t>Units of measurement</w:t>
      </w:r>
      <w:bookmarkEnd w:id="3"/>
      <w:bookmarkEnd w:id="4"/>
    </w:p>
    <w:p w14:paraId="107926BB" w14:textId="7BD52E9C" w:rsidR="00EA52F9" w:rsidRDefault="00525C3F" w:rsidP="00EA52F9">
      <w:r>
        <w:t>Table</w:t>
      </w:r>
      <w:r w:rsidR="009F30AF">
        <w:t xml:space="preserve"> III</w:t>
      </w:r>
      <w:r w:rsidR="00C562C2">
        <w:t xml:space="preserve"> </w:t>
      </w:r>
      <w:r>
        <w:t>below defines t</w:t>
      </w:r>
      <w:r w:rsidR="00EA52F9" w:rsidRPr="00575543">
        <w:t>he units of measurement</w:t>
      </w:r>
      <w:r w:rsidR="00EA52F9">
        <w:t xml:space="preserve"> </w:t>
      </w:r>
      <w:r>
        <w:t xml:space="preserve">that </w:t>
      </w:r>
      <w:r w:rsidR="00EA52F9" w:rsidRPr="00575543">
        <w:t xml:space="preserve">should be used to report data </w:t>
      </w:r>
      <w:r>
        <w:t>associated with each</w:t>
      </w:r>
      <w:r w:rsidR="00EA52F9" w:rsidRPr="00575543">
        <w:t xml:space="preserve"> table</w:t>
      </w:r>
      <w:r>
        <w:t xml:space="preserve"> number. </w:t>
      </w:r>
    </w:p>
    <w:p w14:paraId="12CF9CD8" w14:textId="3233227D" w:rsidR="00EA52F9" w:rsidRDefault="00EA52F9" w:rsidP="00EA52F9">
      <w:pPr>
        <w:keepNext/>
        <w:tabs>
          <w:tab w:val="clear" w:pos="851"/>
          <w:tab w:val="clear" w:pos="9356"/>
        </w:tabs>
        <w:spacing w:before="120" w:after="120"/>
        <w:jc w:val="left"/>
        <w:rPr>
          <w:rFonts w:cs="Arial"/>
          <w:b/>
          <w:szCs w:val="20"/>
        </w:rPr>
      </w:pPr>
      <w:r w:rsidRPr="00CE0B69">
        <w:rPr>
          <w:rFonts w:cs="Arial"/>
          <w:b/>
          <w:szCs w:val="20"/>
        </w:rPr>
        <w:t xml:space="preserve">Table </w:t>
      </w:r>
      <w:r w:rsidR="009F30AF">
        <w:rPr>
          <w:rFonts w:cs="Arial"/>
          <w:b/>
          <w:szCs w:val="20"/>
        </w:rPr>
        <w:t>III</w:t>
      </w:r>
      <w:r w:rsidRPr="00CE0B69">
        <w:rPr>
          <w:rFonts w:cs="Arial"/>
          <w:b/>
          <w:szCs w:val="20"/>
        </w:rPr>
        <w:t xml:space="preserve">. </w:t>
      </w:r>
      <w:r w:rsidRPr="00740134">
        <w:rPr>
          <w:rFonts w:cs="Arial"/>
          <w:b/>
          <w:szCs w:val="20"/>
        </w:rPr>
        <w:t>Units of measurement</w:t>
      </w:r>
      <w:r w:rsidR="00B86D67" w:rsidRPr="00740134">
        <w:rPr>
          <w:rFonts w:cs="Arial"/>
          <w:b/>
          <w:szCs w:val="20"/>
        </w:rPr>
        <w:t xml:space="preserve"> </w:t>
      </w:r>
    </w:p>
    <w:tbl>
      <w:tblPr>
        <w:tblStyle w:val="TableGrid"/>
        <w:tblW w:w="5508" w:type="dxa"/>
        <w:tblLayout w:type="fixed"/>
        <w:tblLook w:val="04A0" w:firstRow="1" w:lastRow="0" w:firstColumn="1" w:lastColumn="0" w:noHBand="0" w:noVBand="1"/>
      </w:tblPr>
      <w:tblGrid>
        <w:gridCol w:w="851"/>
        <w:gridCol w:w="1507"/>
        <w:gridCol w:w="3150"/>
      </w:tblGrid>
      <w:tr w:rsidR="0070310E" w:rsidRPr="00CE0B69" w14:paraId="5C8DB5F4" w14:textId="77777777" w:rsidTr="0070310E">
        <w:trPr>
          <w:trHeight w:val="680"/>
          <w:tblHeader/>
        </w:trPr>
        <w:tc>
          <w:tcPr>
            <w:tcW w:w="851" w:type="dxa"/>
            <w:shd w:val="clear" w:color="auto" w:fill="BFBFBF" w:themeFill="background1" w:themeFillShade="BF"/>
            <w:vAlign w:val="center"/>
          </w:tcPr>
          <w:p w14:paraId="41C0B3D4" w14:textId="77777777" w:rsidR="0070310E" w:rsidRDefault="0070310E" w:rsidP="00DD202D">
            <w:pPr>
              <w:spacing w:line="240" w:lineRule="auto"/>
              <w:jc w:val="left"/>
              <w:rPr>
                <w:rFonts w:cs="Arial"/>
                <w:b/>
                <w:szCs w:val="20"/>
              </w:rPr>
            </w:pPr>
            <w:r>
              <w:rPr>
                <w:rFonts w:cs="Arial"/>
                <w:b/>
                <w:szCs w:val="20"/>
              </w:rPr>
              <w:t>Table no.</w:t>
            </w:r>
          </w:p>
        </w:tc>
        <w:tc>
          <w:tcPr>
            <w:tcW w:w="1507" w:type="dxa"/>
            <w:shd w:val="clear" w:color="auto" w:fill="BFBFBF" w:themeFill="background1" w:themeFillShade="BF"/>
          </w:tcPr>
          <w:p w14:paraId="20D6DDAA" w14:textId="59AF7DDC" w:rsidR="0070310E" w:rsidRDefault="0070310E" w:rsidP="00DD202D">
            <w:pPr>
              <w:spacing w:line="240" w:lineRule="auto"/>
              <w:jc w:val="left"/>
              <w:rPr>
                <w:rFonts w:cs="Arial"/>
                <w:b/>
                <w:szCs w:val="20"/>
              </w:rPr>
            </w:pPr>
            <w:r>
              <w:rPr>
                <w:rFonts w:cs="Arial"/>
                <w:b/>
                <w:szCs w:val="20"/>
              </w:rPr>
              <w:t>DS</w:t>
            </w:r>
            <w:r w:rsidR="00646C48">
              <w:rPr>
                <w:rFonts w:cs="Arial"/>
                <w:b/>
                <w:szCs w:val="20"/>
              </w:rPr>
              <w:t>I</w:t>
            </w:r>
          </w:p>
        </w:tc>
        <w:tc>
          <w:tcPr>
            <w:tcW w:w="3150" w:type="dxa"/>
            <w:shd w:val="clear" w:color="auto" w:fill="BFBFBF" w:themeFill="background1" w:themeFillShade="BF"/>
            <w:vAlign w:val="center"/>
          </w:tcPr>
          <w:p w14:paraId="18BFB00C" w14:textId="7C8BF8DB" w:rsidR="0070310E" w:rsidRPr="00CE0B69" w:rsidRDefault="0070310E" w:rsidP="00DD202D">
            <w:pPr>
              <w:spacing w:line="240" w:lineRule="auto"/>
              <w:jc w:val="left"/>
              <w:rPr>
                <w:rFonts w:cs="Arial"/>
                <w:b/>
                <w:szCs w:val="20"/>
              </w:rPr>
            </w:pPr>
            <w:r>
              <w:rPr>
                <w:rFonts w:cs="Arial"/>
                <w:b/>
                <w:szCs w:val="20"/>
              </w:rPr>
              <w:t>Euro area</w:t>
            </w:r>
          </w:p>
        </w:tc>
      </w:tr>
      <w:tr w:rsidR="0070310E" w:rsidRPr="00CE0B69" w14:paraId="4B7A941C" w14:textId="77777777" w:rsidTr="0070310E">
        <w:tc>
          <w:tcPr>
            <w:tcW w:w="851" w:type="dxa"/>
          </w:tcPr>
          <w:p w14:paraId="25AFFFD1" w14:textId="77777777" w:rsidR="0070310E" w:rsidRPr="00DB4243" w:rsidRDefault="0070310E" w:rsidP="00DD202D">
            <w:pPr>
              <w:spacing w:line="240" w:lineRule="auto"/>
              <w:jc w:val="left"/>
              <w:rPr>
                <w:lang w:val="en-US"/>
              </w:rPr>
            </w:pPr>
            <w:r>
              <w:rPr>
                <w:lang w:val="en-US"/>
              </w:rPr>
              <w:t>1,A</w:t>
            </w:r>
          </w:p>
        </w:tc>
        <w:tc>
          <w:tcPr>
            <w:tcW w:w="1507" w:type="dxa"/>
          </w:tcPr>
          <w:p w14:paraId="48883F18" w14:textId="2093B4D1" w:rsidR="0070310E" w:rsidRPr="0085482B" w:rsidRDefault="0070310E" w:rsidP="00DD202D">
            <w:pPr>
              <w:spacing w:line="240" w:lineRule="auto"/>
              <w:jc w:val="left"/>
            </w:pPr>
            <w:r>
              <w:t>BSP, SSP</w:t>
            </w:r>
          </w:p>
        </w:tc>
        <w:tc>
          <w:tcPr>
            <w:tcW w:w="3150" w:type="dxa"/>
          </w:tcPr>
          <w:p w14:paraId="6BF5C459" w14:textId="30E47C7B" w:rsidR="0070310E" w:rsidRPr="00DB4243" w:rsidRDefault="0070310E" w:rsidP="00DD202D">
            <w:pPr>
              <w:spacing w:line="240" w:lineRule="auto"/>
              <w:jc w:val="left"/>
              <w:rPr>
                <w:u w:val="single"/>
                <w:lang w:val="en-US"/>
              </w:rPr>
            </w:pPr>
            <w:r w:rsidRPr="00DB4243">
              <w:rPr>
                <w:u w:val="single"/>
                <w:lang w:val="en-US"/>
              </w:rPr>
              <w:t>Depending on item:</w:t>
            </w:r>
          </w:p>
          <w:p w14:paraId="4E7A78DA" w14:textId="77777777" w:rsidR="0070310E" w:rsidRDefault="0070310E" w:rsidP="00740134">
            <w:pPr>
              <w:numPr>
                <w:ilvl w:val="0"/>
                <w:numId w:val="10"/>
              </w:numPr>
              <w:tabs>
                <w:tab w:val="left" w:pos="-284"/>
                <w:tab w:val="left" w:pos="0"/>
              </w:tabs>
              <w:spacing w:line="240" w:lineRule="auto"/>
              <w:ind w:left="170" w:hanging="170"/>
              <w:jc w:val="left"/>
              <w:rPr>
                <w:lang w:val="en-US"/>
              </w:rPr>
            </w:pPr>
            <w:r>
              <w:rPr>
                <w:lang w:val="en-US"/>
              </w:rPr>
              <w:t>SSP:</w:t>
            </w:r>
          </w:p>
          <w:p w14:paraId="4B7B1A09" w14:textId="77777777" w:rsidR="0070310E" w:rsidRDefault="0070310E" w:rsidP="00DD202D">
            <w:pPr>
              <w:tabs>
                <w:tab w:val="left" w:pos="-284"/>
                <w:tab w:val="left" w:pos="0"/>
              </w:tabs>
              <w:spacing w:line="240" w:lineRule="auto"/>
              <w:ind w:left="170"/>
              <w:jc w:val="left"/>
              <w:rPr>
                <w:lang w:val="en-US"/>
              </w:rPr>
            </w:pPr>
            <w:r>
              <w:rPr>
                <w:lang w:val="en-US"/>
              </w:rPr>
              <w:t xml:space="preserve">Numbers: </w:t>
            </w:r>
            <w:r w:rsidRPr="00DB4243">
              <w:rPr>
                <w:lang w:val="en-US"/>
              </w:rPr>
              <w:t>Original units</w:t>
            </w:r>
          </w:p>
          <w:p w14:paraId="4CA2B91D" w14:textId="77777777" w:rsidR="0070310E" w:rsidRPr="00DB4243" w:rsidRDefault="0070310E" w:rsidP="00DD202D">
            <w:pPr>
              <w:tabs>
                <w:tab w:val="left" w:pos="-284"/>
                <w:tab w:val="left" w:pos="0"/>
              </w:tabs>
              <w:spacing w:line="240" w:lineRule="auto"/>
              <w:ind w:left="170"/>
              <w:jc w:val="left"/>
              <w:rPr>
                <w:lang w:val="en-US"/>
              </w:rPr>
            </w:pPr>
            <w:r>
              <w:rPr>
                <w:lang w:val="en-US"/>
              </w:rPr>
              <w:t xml:space="preserve">0 (zero) decimal places </w:t>
            </w:r>
          </w:p>
          <w:p w14:paraId="19A47251" w14:textId="77777777" w:rsidR="0070310E" w:rsidRDefault="0070310E" w:rsidP="00740134">
            <w:pPr>
              <w:numPr>
                <w:ilvl w:val="0"/>
                <w:numId w:val="10"/>
              </w:numPr>
              <w:tabs>
                <w:tab w:val="left" w:pos="-284"/>
                <w:tab w:val="left" w:pos="0"/>
              </w:tabs>
              <w:spacing w:line="240" w:lineRule="auto"/>
              <w:ind w:left="170" w:hanging="170"/>
              <w:jc w:val="left"/>
              <w:rPr>
                <w:lang w:val="en-US"/>
              </w:rPr>
            </w:pPr>
            <w:r>
              <w:rPr>
                <w:lang w:val="en-US"/>
              </w:rPr>
              <w:t>BSP:</w:t>
            </w:r>
          </w:p>
          <w:p w14:paraId="54C24CAA" w14:textId="41994A08" w:rsidR="0070310E" w:rsidRDefault="0070310E" w:rsidP="00DD202D">
            <w:pPr>
              <w:tabs>
                <w:tab w:val="left" w:pos="-284"/>
                <w:tab w:val="left" w:pos="0"/>
              </w:tabs>
              <w:spacing w:line="240" w:lineRule="auto"/>
              <w:ind w:left="170"/>
              <w:jc w:val="left"/>
              <w:rPr>
                <w:lang w:val="en-US"/>
              </w:rPr>
            </w:pPr>
            <w:r>
              <w:rPr>
                <w:lang w:val="en-US"/>
              </w:rPr>
              <w:t xml:space="preserve">Values: </w:t>
            </w:r>
            <w:r w:rsidR="00693663">
              <w:rPr>
                <w:lang w:val="en-US"/>
              </w:rPr>
              <w:t>Original units</w:t>
            </w:r>
          </w:p>
          <w:p w14:paraId="3D03FB49" w14:textId="3BD53C07" w:rsidR="0070310E" w:rsidRPr="00DB4243" w:rsidRDefault="00693663" w:rsidP="00693663">
            <w:pPr>
              <w:tabs>
                <w:tab w:val="left" w:pos="-284"/>
                <w:tab w:val="left" w:pos="0"/>
              </w:tabs>
              <w:spacing w:line="240" w:lineRule="auto"/>
              <w:ind w:left="170"/>
              <w:jc w:val="left"/>
              <w:rPr>
                <w:lang w:val="en-US"/>
              </w:rPr>
            </w:pPr>
            <w:r>
              <w:rPr>
                <w:lang w:val="en-US"/>
              </w:rPr>
              <w:t>2</w:t>
            </w:r>
            <w:r w:rsidR="0070310E" w:rsidRPr="00DB4243">
              <w:rPr>
                <w:lang w:val="en-US"/>
              </w:rPr>
              <w:t xml:space="preserve"> </w:t>
            </w:r>
            <w:r w:rsidR="0070310E">
              <w:rPr>
                <w:lang w:val="en-US"/>
              </w:rPr>
              <w:t>(</w:t>
            </w:r>
            <w:r>
              <w:rPr>
                <w:lang w:val="en-US"/>
              </w:rPr>
              <w:t>two</w:t>
            </w:r>
            <w:r w:rsidR="0070310E">
              <w:rPr>
                <w:lang w:val="en-US"/>
              </w:rPr>
              <w:t xml:space="preserve">) </w:t>
            </w:r>
            <w:r w:rsidR="0070310E" w:rsidRPr="00DB4243">
              <w:rPr>
                <w:lang w:val="en-US"/>
              </w:rPr>
              <w:t>decimal places</w:t>
            </w:r>
          </w:p>
        </w:tc>
      </w:tr>
      <w:tr w:rsidR="0070310E" w:rsidRPr="00CE0B69" w14:paraId="741AD619" w14:textId="77777777" w:rsidTr="0070310E">
        <w:tc>
          <w:tcPr>
            <w:tcW w:w="851" w:type="dxa"/>
          </w:tcPr>
          <w:p w14:paraId="3890C48C" w14:textId="77777777" w:rsidR="0070310E" w:rsidRPr="00DB4243" w:rsidRDefault="0070310E" w:rsidP="00DD202D">
            <w:pPr>
              <w:spacing w:line="240" w:lineRule="auto"/>
              <w:jc w:val="left"/>
              <w:rPr>
                <w:lang w:val="en-US"/>
              </w:rPr>
            </w:pPr>
            <w:r>
              <w:rPr>
                <w:lang w:val="en-US"/>
              </w:rPr>
              <w:t>2,3</w:t>
            </w:r>
          </w:p>
        </w:tc>
        <w:tc>
          <w:tcPr>
            <w:tcW w:w="1507" w:type="dxa"/>
          </w:tcPr>
          <w:p w14:paraId="6A958B5A" w14:textId="550ED013" w:rsidR="0070310E" w:rsidRPr="0085482B" w:rsidRDefault="0070310E" w:rsidP="00DD202D">
            <w:pPr>
              <w:spacing w:line="240" w:lineRule="auto"/>
              <w:jc w:val="left"/>
            </w:pPr>
            <w:r w:rsidRPr="0085482B">
              <w:t>PCN, PTN</w:t>
            </w:r>
          </w:p>
        </w:tc>
        <w:tc>
          <w:tcPr>
            <w:tcW w:w="3150" w:type="dxa"/>
          </w:tcPr>
          <w:p w14:paraId="24D1088D" w14:textId="2DE94F57" w:rsidR="0070310E" w:rsidRPr="00DB4243" w:rsidRDefault="0070310E" w:rsidP="00DD202D">
            <w:pPr>
              <w:spacing w:line="240" w:lineRule="auto"/>
              <w:jc w:val="left"/>
              <w:rPr>
                <w:lang w:val="es-ES_tradnl"/>
              </w:rPr>
            </w:pPr>
            <w:r w:rsidRPr="00DB4243">
              <w:rPr>
                <w:lang w:val="es-ES_tradnl"/>
              </w:rPr>
              <w:t>Original units</w:t>
            </w:r>
          </w:p>
          <w:p w14:paraId="0241CCF6" w14:textId="77777777" w:rsidR="0070310E" w:rsidRPr="00DB4243" w:rsidRDefault="0070310E" w:rsidP="00DD202D">
            <w:pPr>
              <w:spacing w:line="240" w:lineRule="auto"/>
              <w:jc w:val="left"/>
              <w:rPr>
                <w:lang w:val="es-ES_tradnl"/>
              </w:rPr>
            </w:pPr>
            <w:r>
              <w:rPr>
                <w:lang w:val="es-ES_tradnl"/>
              </w:rPr>
              <w:t xml:space="preserve">No </w:t>
            </w:r>
            <w:r w:rsidRPr="00DB4243">
              <w:rPr>
                <w:lang w:val="es-ES_tradnl"/>
              </w:rPr>
              <w:t>decimal places</w:t>
            </w:r>
          </w:p>
        </w:tc>
      </w:tr>
      <w:tr w:rsidR="0070310E" w:rsidRPr="00CE0B69" w14:paraId="53065A07" w14:textId="77777777" w:rsidTr="0070310E">
        <w:tc>
          <w:tcPr>
            <w:tcW w:w="851" w:type="dxa"/>
          </w:tcPr>
          <w:p w14:paraId="44946934" w14:textId="1128A3F7" w:rsidR="0070310E" w:rsidRPr="00DB4243" w:rsidRDefault="0070310E" w:rsidP="00DD202D">
            <w:pPr>
              <w:spacing w:line="240" w:lineRule="auto"/>
              <w:jc w:val="left"/>
              <w:rPr>
                <w:lang w:val="en-US"/>
              </w:rPr>
            </w:pPr>
            <w:r>
              <w:rPr>
                <w:lang w:val="en-US"/>
              </w:rPr>
              <w:t>4a,5a,4b,5b,6, 9</w:t>
            </w:r>
          </w:p>
        </w:tc>
        <w:tc>
          <w:tcPr>
            <w:tcW w:w="1507" w:type="dxa"/>
          </w:tcPr>
          <w:p w14:paraId="109858A2" w14:textId="77777777" w:rsidR="0070310E" w:rsidRDefault="0070310E" w:rsidP="00DD202D">
            <w:pPr>
              <w:spacing w:line="240" w:lineRule="auto"/>
              <w:jc w:val="left"/>
            </w:pPr>
            <w:r w:rsidRPr="0085482B">
              <w:t>PAY, PCP, PCT, PDD, PEM, PIS, PLB</w:t>
            </w:r>
            <w:r>
              <w:t>, PTT,</w:t>
            </w:r>
          </w:p>
          <w:p w14:paraId="2DB29E91" w14:textId="4468F9D6" w:rsidR="0070310E" w:rsidRPr="00DB4243" w:rsidRDefault="0070310E" w:rsidP="00DD202D">
            <w:pPr>
              <w:spacing w:line="240" w:lineRule="auto"/>
              <w:jc w:val="left"/>
            </w:pPr>
            <w:r>
              <w:t>PMC</w:t>
            </w:r>
          </w:p>
        </w:tc>
        <w:tc>
          <w:tcPr>
            <w:tcW w:w="3150" w:type="dxa"/>
          </w:tcPr>
          <w:p w14:paraId="0C94CDEE" w14:textId="7E454F5C" w:rsidR="0070310E" w:rsidRDefault="0070310E" w:rsidP="00DD202D">
            <w:pPr>
              <w:spacing w:line="240" w:lineRule="auto"/>
              <w:jc w:val="left"/>
            </w:pPr>
            <w:r w:rsidRPr="00DB4243">
              <w:t xml:space="preserve">Volumes: </w:t>
            </w:r>
            <w:r w:rsidR="00A4063E">
              <w:t>original units, no decimal places</w:t>
            </w:r>
          </w:p>
          <w:p w14:paraId="43ACD55D" w14:textId="1B9B3AA6" w:rsidR="0070310E" w:rsidRPr="00DB4243" w:rsidRDefault="0070310E" w:rsidP="009B7795">
            <w:pPr>
              <w:spacing w:line="240" w:lineRule="auto"/>
              <w:jc w:val="left"/>
            </w:pPr>
          </w:p>
        </w:tc>
      </w:tr>
      <w:tr w:rsidR="0070310E" w:rsidRPr="00CE0B69" w14:paraId="486A0208" w14:textId="77777777" w:rsidTr="0070310E">
        <w:tc>
          <w:tcPr>
            <w:tcW w:w="851" w:type="dxa"/>
          </w:tcPr>
          <w:p w14:paraId="35B8ADE3" w14:textId="13A77FF6" w:rsidR="0070310E" w:rsidRPr="00DB4243" w:rsidRDefault="0070310E" w:rsidP="00740134">
            <w:pPr>
              <w:spacing w:line="240" w:lineRule="auto"/>
              <w:jc w:val="left"/>
              <w:rPr>
                <w:lang w:val="en-US"/>
              </w:rPr>
            </w:pPr>
            <w:r>
              <w:rPr>
                <w:lang w:val="en-US"/>
              </w:rPr>
              <w:t>4a,5a,4b,5b,</w:t>
            </w:r>
            <w:r w:rsidRPr="00586870">
              <w:rPr>
                <w:lang w:val="en-US"/>
              </w:rPr>
              <w:t>6</w:t>
            </w:r>
            <w:r>
              <w:rPr>
                <w:lang w:val="en-US"/>
              </w:rPr>
              <w:t>, 9</w:t>
            </w:r>
          </w:p>
        </w:tc>
        <w:tc>
          <w:tcPr>
            <w:tcW w:w="1507" w:type="dxa"/>
          </w:tcPr>
          <w:p w14:paraId="363F7D28" w14:textId="5BD33C07" w:rsidR="0070310E" w:rsidRDefault="0070310E" w:rsidP="00DD202D">
            <w:pPr>
              <w:spacing w:line="240" w:lineRule="auto"/>
              <w:jc w:val="left"/>
            </w:pPr>
            <w:r w:rsidRPr="0085482B">
              <w:t>PAY, PCP, PCT, PDD, PEM, PIS, PLB</w:t>
            </w:r>
            <w:r>
              <w:t>, PTT, PMC</w:t>
            </w:r>
          </w:p>
        </w:tc>
        <w:tc>
          <w:tcPr>
            <w:tcW w:w="3150" w:type="dxa"/>
          </w:tcPr>
          <w:p w14:paraId="08534271" w14:textId="244A0843" w:rsidR="0070310E" w:rsidRPr="00DB4243" w:rsidRDefault="0070310E" w:rsidP="009B7795">
            <w:pPr>
              <w:spacing w:line="240" w:lineRule="auto"/>
              <w:jc w:val="left"/>
            </w:pPr>
            <w:r>
              <w:t xml:space="preserve">Values: </w:t>
            </w:r>
            <w:r w:rsidR="00A4063E">
              <w:t>original units,</w:t>
            </w:r>
            <w:r w:rsidR="00236B34">
              <w:t xml:space="preserve"> 2 (two) decimal place</w:t>
            </w:r>
            <w:r w:rsidR="001442BF">
              <w:t>s</w:t>
            </w:r>
          </w:p>
        </w:tc>
      </w:tr>
      <w:tr w:rsidR="0070310E" w:rsidRPr="00CE0B69" w14:paraId="7FA56A07" w14:textId="77777777" w:rsidTr="0070310E">
        <w:tc>
          <w:tcPr>
            <w:tcW w:w="851" w:type="dxa"/>
          </w:tcPr>
          <w:p w14:paraId="25DCB5E3" w14:textId="77777777" w:rsidR="0070310E" w:rsidRPr="00DB4243" w:rsidRDefault="0070310E" w:rsidP="00DD202D">
            <w:pPr>
              <w:spacing w:line="240" w:lineRule="auto"/>
              <w:jc w:val="left"/>
              <w:rPr>
                <w:lang w:val="en-US"/>
              </w:rPr>
            </w:pPr>
            <w:r>
              <w:rPr>
                <w:lang w:val="en-US"/>
              </w:rPr>
              <w:t>7,B</w:t>
            </w:r>
          </w:p>
        </w:tc>
        <w:tc>
          <w:tcPr>
            <w:tcW w:w="1507" w:type="dxa"/>
          </w:tcPr>
          <w:p w14:paraId="77E64284" w14:textId="027D6F5C" w:rsidR="0070310E" w:rsidRPr="00DB4243" w:rsidRDefault="0070310E" w:rsidP="00DD202D">
            <w:pPr>
              <w:spacing w:line="240" w:lineRule="auto"/>
              <w:jc w:val="left"/>
              <w:rPr>
                <w:lang w:val="es-ES_tradnl"/>
              </w:rPr>
            </w:pPr>
            <w:r w:rsidRPr="0085482B">
              <w:rPr>
                <w:lang w:val="es-ES_tradnl"/>
              </w:rPr>
              <w:t>PSN</w:t>
            </w:r>
          </w:p>
        </w:tc>
        <w:tc>
          <w:tcPr>
            <w:tcW w:w="3150" w:type="dxa"/>
          </w:tcPr>
          <w:p w14:paraId="1F3A9C29" w14:textId="3CB14664" w:rsidR="0070310E" w:rsidRPr="00DB4243" w:rsidRDefault="0070310E" w:rsidP="00DD202D">
            <w:pPr>
              <w:spacing w:line="240" w:lineRule="auto"/>
              <w:jc w:val="left"/>
              <w:rPr>
                <w:lang w:val="es-ES_tradnl"/>
              </w:rPr>
            </w:pPr>
            <w:r w:rsidRPr="00DB4243">
              <w:rPr>
                <w:lang w:val="es-ES_tradnl"/>
              </w:rPr>
              <w:t>Original units</w:t>
            </w:r>
          </w:p>
          <w:p w14:paraId="26858A71" w14:textId="77777777" w:rsidR="0070310E" w:rsidRPr="00DB4243" w:rsidRDefault="0070310E" w:rsidP="00DD202D">
            <w:pPr>
              <w:spacing w:line="240" w:lineRule="auto"/>
              <w:jc w:val="left"/>
              <w:rPr>
                <w:lang w:val="es-ES_tradnl"/>
              </w:rPr>
            </w:pPr>
            <w:r>
              <w:rPr>
                <w:lang w:val="es-ES_tradnl"/>
              </w:rPr>
              <w:t>No</w:t>
            </w:r>
            <w:r w:rsidRPr="00DB4243">
              <w:rPr>
                <w:lang w:val="es-ES_tradnl"/>
              </w:rPr>
              <w:t xml:space="preserve"> decimal places</w:t>
            </w:r>
          </w:p>
        </w:tc>
      </w:tr>
      <w:tr w:rsidR="0070310E" w:rsidRPr="00CE0B69" w14:paraId="1AC11467" w14:textId="77777777" w:rsidTr="0070310E">
        <w:tc>
          <w:tcPr>
            <w:tcW w:w="851" w:type="dxa"/>
          </w:tcPr>
          <w:p w14:paraId="07E17DE4" w14:textId="77777777" w:rsidR="0070310E" w:rsidRPr="00DB4243" w:rsidRDefault="0070310E" w:rsidP="00DD202D">
            <w:pPr>
              <w:spacing w:line="240" w:lineRule="auto"/>
              <w:jc w:val="left"/>
              <w:rPr>
                <w:lang w:val="en-US"/>
              </w:rPr>
            </w:pPr>
            <w:r>
              <w:rPr>
                <w:lang w:val="en-US"/>
              </w:rPr>
              <w:t>8,C</w:t>
            </w:r>
          </w:p>
        </w:tc>
        <w:tc>
          <w:tcPr>
            <w:tcW w:w="1507" w:type="dxa"/>
          </w:tcPr>
          <w:p w14:paraId="32FBB80B" w14:textId="64D60B54" w:rsidR="0070310E" w:rsidRPr="00DB4243" w:rsidRDefault="0070310E" w:rsidP="00DD202D">
            <w:pPr>
              <w:spacing w:line="240" w:lineRule="auto"/>
              <w:jc w:val="left"/>
            </w:pPr>
            <w:r w:rsidRPr="0085482B">
              <w:t>PST</w:t>
            </w:r>
          </w:p>
        </w:tc>
        <w:tc>
          <w:tcPr>
            <w:tcW w:w="3150" w:type="dxa"/>
          </w:tcPr>
          <w:p w14:paraId="0169205E" w14:textId="77777777" w:rsidR="00236B34" w:rsidRDefault="00236B34" w:rsidP="00236B34">
            <w:pPr>
              <w:spacing w:line="240" w:lineRule="auto"/>
              <w:jc w:val="left"/>
            </w:pPr>
            <w:r w:rsidRPr="00DB4243">
              <w:t xml:space="preserve">Volumes: </w:t>
            </w:r>
            <w:r>
              <w:t>original units, no decimal places</w:t>
            </w:r>
          </w:p>
          <w:p w14:paraId="5BF4522E" w14:textId="5D6BEB5C" w:rsidR="0070310E" w:rsidRPr="00DB4243" w:rsidRDefault="0070310E" w:rsidP="00DD202D">
            <w:pPr>
              <w:spacing w:line="240" w:lineRule="auto"/>
              <w:jc w:val="left"/>
            </w:pPr>
          </w:p>
        </w:tc>
      </w:tr>
      <w:tr w:rsidR="0070310E" w:rsidRPr="00CE0B69" w14:paraId="3173C741" w14:textId="77777777" w:rsidTr="0070310E">
        <w:tc>
          <w:tcPr>
            <w:tcW w:w="851" w:type="dxa"/>
          </w:tcPr>
          <w:p w14:paraId="7C386C5C" w14:textId="77777777" w:rsidR="0070310E" w:rsidRPr="00DB4243" w:rsidRDefault="0070310E" w:rsidP="00DD202D">
            <w:pPr>
              <w:spacing w:line="240" w:lineRule="auto"/>
              <w:jc w:val="left"/>
              <w:rPr>
                <w:lang w:val="en-US"/>
              </w:rPr>
            </w:pPr>
            <w:r w:rsidRPr="00586870">
              <w:rPr>
                <w:lang w:val="en-US"/>
              </w:rPr>
              <w:t>8,C</w:t>
            </w:r>
          </w:p>
        </w:tc>
        <w:tc>
          <w:tcPr>
            <w:tcW w:w="1507" w:type="dxa"/>
          </w:tcPr>
          <w:p w14:paraId="39CCC0B0" w14:textId="4BFDDB62" w:rsidR="0070310E" w:rsidRPr="00DB4243" w:rsidRDefault="0070310E" w:rsidP="00DD202D">
            <w:pPr>
              <w:spacing w:line="240" w:lineRule="auto"/>
              <w:jc w:val="left"/>
              <w:rPr>
                <w:lang w:val="en-US"/>
              </w:rPr>
            </w:pPr>
            <w:r w:rsidRPr="0085482B">
              <w:rPr>
                <w:lang w:val="en-US"/>
              </w:rPr>
              <w:t>PST</w:t>
            </w:r>
          </w:p>
        </w:tc>
        <w:tc>
          <w:tcPr>
            <w:tcW w:w="3150" w:type="dxa"/>
          </w:tcPr>
          <w:p w14:paraId="320399C5" w14:textId="490DED33" w:rsidR="0070310E" w:rsidRPr="00693663" w:rsidRDefault="00236B34" w:rsidP="00DD202D">
            <w:pPr>
              <w:spacing w:line="240" w:lineRule="auto"/>
              <w:jc w:val="left"/>
            </w:pPr>
            <w:r>
              <w:t>Values: original units, 2 (two) decimal place</w:t>
            </w:r>
          </w:p>
        </w:tc>
      </w:tr>
    </w:tbl>
    <w:p w14:paraId="33FE6CD3" w14:textId="77777777" w:rsidR="00740134" w:rsidRPr="00CE0B69" w:rsidRDefault="00740134" w:rsidP="00EA52F9">
      <w:pPr>
        <w:keepNext/>
        <w:tabs>
          <w:tab w:val="clear" w:pos="851"/>
          <w:tab w:val="clear" w:pos="9356"/>
        </w:tabs>
        <w:spacing w:before="120" w:after="120"/>
        <w:jc w:val="left"/>
        <w:rPr>
          <w:rFonts w:cs="Arial"/>
          <w:b/>
          <w:szCs w:val="20"/>
        </w:rPr>
      </w:pPr>
    </w:p>
    <w:p w14:paraId="42A1B850" w14:textId="4119D826" w:rsidR="00EA52F9" w:rsidRDefault="00EA52F9" w:rsidP="002F6B92">
      <w:pPr>
        <w:pStyle w:val="Styleheading11"/>
        <w:numPr>
          <w:ilvl w:val="0"/>
          <w:numId w:val="16"/>
        </w:numPr>
        <w:ind w:hanging="720"/>
      </w:pPr>
      <w:bookmarkStart w:id="5" w:name="_Toc480547086"/>
      <w:r>
        <w:t xml:space="preserve">Reporting </w:t>
      </w:r>
      <w:bookmarkEnd w:id="5"/>
      <w:r w:rsidR="005D205E">
        <w:t>figures</w:t>
      </w:r>
    </w:p>
    <w:p w14:paraId="5128B0D9" w14:textId="7CE42868" w:rsidR="00EA52F9" w:rsidRPr="002E15C6" w:rsidRDefault="005D205E" w:rsidP="002E15C6">
      <w:pPr>
        <w:pStyle w:val="Styleheading111"/>
        <w:numPr>
          <w:ilvl w:val="0"/>
          <w:numId w:val="0"/>
        </w:numPr>
      </w:pPr>
      <w:bookmarkStart w:id="6" w:name="_Toc480547087"/>
      <w:r>
        <w:t>5</w:t>
      </w:r>
      <w:r w:rsidR="002E15C6">
        <w:t xml:space="preserve">.1       </w:t>
      </w:r>
      <w:r w:rsidR="00EA52F9" w:rsidRPr="002E15C6">
        <w:t>Reporting currency</w:t>
      </w:r>
      <w:bookmarkEnd w:id="6"/>
    </w:p>
    <w:p w14:paraId="2115623B" w14:textId="6AC6402C" w:rsidR="00EA52F9" w:rsidRDefault="00352959" w:rsidP="00EA52F9">
      <w:r>
        <w:t>U</w:t>
      </w:r>
      <w:r w:rsidR="00EA52F9">
        <w:t xml:space="preserve">nless otherwise specified, </w:t>
      </w:r>
      <w:r w:rsidR="000C1442">
        <w:t xml:space="preserve">data should be reported </w:t>
      </w:r>
      <w:r w:rsidR="0070310E">
        <w:t>in EUR</w:t>
      </w:r>
      <w:r>
        <w:t>.</w:t>
      </w:r>
    </w:p>
    <w:p w14:paraId="37C549BD" w14:textId="1E924961" w:rsidR="00350BA5" w:rsidRDefault="005D205E" w:rsidP="005D205E">
      <w:pPr>
        <w:pStyle w:val="Styleheading111"/>
        <w:numPr>
          <w:ilvl w:val="0"/>
          <w:numId w:val="0"/>
        </w:numPr>
        <w:rPr>
          <w:lang w:val="en-US"/>
        </w:rPr>
      </w:pPr>
      <w:bookmarkStart w:id="7" w:name="_Toc416193055"/>
      <w:bookmarkStart w:id="8" w:name="_Toc480547088"/>
      <w:r>
        <w:lastRenderedPageBreak/>
        <w:t>5</w:t>
      </w:r>
      <w:r w:rsidR="002F6B92">
        <w:t xml:space="preserve">.2 </w:t>
      </w:r>
      <w:r w:rsidR="002E15C6">
        <w:t xml:space="preserve">       </w:t>
      </w:r>
      <w:bookmarkEnd w:id="7"/>
      <w:bookmarkEnd w:id="8"/>
      <w:r w:rsidR="00350BA5">
        <w:rPr>
          <w:lang w:val="en-US"/>
        </w:rPr>
        <w:t>Reporting of zeros</w:t>
      </w:r>
    </w:p>
    <w:p w14:paraId="4F736034" w14:textId="0F8B3E98" w:rsidR="00947B00" w:rsidRDefault="00350BA5" w:rsidP="005D205E">
      <w:pPr>
        <w:pStyle w:val="Styleheading11"/>
        <w:numPr>
          <w:ilvl w:val="0"/>
          <w:numId w:val="0"/>
        </w:numPr>
        <w:rPr>
          <w:rFonts w:cs="Sendnya"/>
          <w:b w:val="0"/>
          <w:bCs w:val="0"/>
          <w:color w:val="auto"/>
          <w:kern w:val="0"/>
          <w:szCs w:val="22"/>
          <w:lang w:val="en-US"/>
        </w:rPr>
      </w:pPr>
      <w:r w:rsidRPr="00CA4E1C">
        <w:rPr>
          <w:rFonts w:cs="Sendnya"/>
          <w:b w:val="0"/>
          <w:bCs w:val="0"/>
          <w:color w:val="auto"/>
          <w:kern w:val="0"/>
          <w:szCs w:val="22"/>
          <w:lang w:val="en-US"/>
        </w:rPr>
        <w:t>In view of reducing the reporting burde</w:t>
      </w:r>
      <w:r w:rsidR="00CA4E1C" w:rsidRPr="00CA4E1C">
        <w:rPr>
          <w:rFonts w:cs="Sendnya"/>
          <w:b w:val="0"/>
          <w:bCs w:val="0"/>
          <w:color w:val="auto"/>
          <w:kern w:val="0"/>
          <w:szCs w:val="22"/>
          <w:lang w:val="en-US"/>
        </w:rPr>
        <w:t xml:space="preserve">n, only non-zero data points </w:t>
      </w:r>
      <w:r w:rsidR="00352959">
        <w:rPr>
          <w:rFonts w:cs="Sendnya"/>
          <w:b w:val="0"/>
          <w:bCs w:val="0"/>
          <w:color w:val="auto"/>
          <w:kern w:val="0"/>
          <w:szCs w:val="22"/>
          <w:lang w:val="en-US"/>
        </w:rPr>
        <w:t>need</w:t>
      </w:r>
      <w:r w:rsidR="00352959" w:rsidRPr="00CA4E1C">
        <w:rPr>
          <w:rFonts w:cs="Sendnya"/>
          <w:b w:val="0"/>
          <w:bCs w:val="0"/>
          <w:color w:val="auto"/>
          <w:kern w:val="0"/>
          <w:szCs w:val="22"/>
          <w:lang w:val="en-US"/>
        </w:rPr>
        <w:t xml:space="preserve"> </w:t>
      </w:r>
      <w:r w:rsidRPr="00CA4E1C">
        <w:rPr>
          <w:rFonts w:cs="Sendnya"/>
          <w:b w:val="0"/>
          <w:bCs w:val="0"/>
          <w:color w:val="auto"/>
          <w:kern w:val="0"/>
          <w:szCs w:val="22"/>
          <w:lang w:val="en-US"/>
        </w:rPr>
        <w:t>to be reported</w:t>
      </w:r>
      <w:r w:rsidR="00A32187">
        <w:rPr>
          <w:rFonts w:cs="Sendnya"/>
          <w:b w:val="0"/>
          <w:bCs w:val="0"/>
          <w:color w:val="auto"/>
          <w:kern w:val="0"/>
          <w:szCs w:val="22"/>
          <w:lang w:val="en-US"/>
        </w:rPr>
        <w:t xml:space="preserve">. Therefore, nil returns should be uploaded using the Template available as part of the reporting instructions pack and replacing the relevant fields accordingly: Reporting Date and Reporting Agent (with the C-code). </w:t>
      </w:r>
    </w:p>
    <w:p w14:paraId="0A78E7FF" w14:textId="440993AC" w:rsidR="00EA52F9" w:rsidRPr="00C547E2" w:rsidRDefault="00EA52F9" w:rsidP="005D205E">
      <w:pPr>
        <w:pStyle w:val="Styleheading11"/>
        <w:numPr>
          <w:ilvl w:val="0"/>
          <w:numId w:val="16"/>
        </w:numPr>
        <w:tabs>
          <w:tab w:val="clear" w:pos="851"/>
          <w:tab w:val="left" w:pos="709"/>
        </w:tabs>
        <w:ind w:left="709" w:hanging="709"/>
        <w:rPr>
          <w:lang w:val="en-US"/>
        </w:rPr>
      </w:pPr>
      <w:bookmarkStart w:id="9" w:name="_Toc416193060"/>
      <w:bookmarkStart w:id="10" w:name="_Toc480547091"/>
      <w:r w:rsidRPr="00E10518">
        <w:rPr>
          <w:lang w:val="en-US"/>
        </w:rPr>
        <w:t>Transmission</w:t>
      </w:r>
      <w:r w:rsidRPr="00C547E2">
        <w:rPr>
          <w:lang w:val="en-US"/>
        </w:rPr>
        <w:t xml:space="preserve"> of data</w:t>
      </w:r>
      <w:bookmarkEnd w:id="9"/>
      <w:bookmarkEnd w:id="10"/>
    </w:p>
    <w:p w14:paraId="76281F15" w14:textId="34BCAB9E" w:rsidR="005B7F78" w:rsidRDefault="00EA52F9" w:rsidP="00C562C2">
      <w:r w:rsidRPr="00D20BDD">
        <w:t xml:space="preserve">Payments statistics </w:t>
      </w:r>
      <w:r w:rsidR="00352959">
        <w:t xml:space="preserve">under the updated PAY Regulation </w:t>
      </w:r>
      <w:r w:rsidRPr="00D20BDD">
        <w:t xml:space="preserve">are to be reported </w:t>
      </w:r>
      <w:r w:rsidR="00350BA5">
        <w:t>via ONR in XML forma</w:t>
      </w:r>
      <w:r w:rsidR="00352959">
        <w:t>t</w:t>
      </w:r>
      <w:r w:rsidR="00350BA5">
        <w:t xml:space="preserve"> in accordance with the Reporting instructions</w:t>
      </w:r>
      <w:r w:rsidR="00350BA5">
        <w:rPr>
          <w:rStyle w:val="FootnoteReference"/>
        </w:rPr>
        <w:footnoteReference w:id="2"/>
      </w:r>
      <w:r w:rsidR="00350BA5">
        <w:t>.</w:t>
      </w:r>
    </w:p>
    <w:p w14:paraId="1DB78176" w14:textId="44207803" w:rsidR="00D54469" w:rsidRDefault="00EC1946" w:rsidP="00C562C2">
      <w:pPr>
        <w:pStyle w:val="Styleheading11"/>
        <w:numPr>
          <w:ilvl w:val="0"/>
          <w:numId w:val="16"/>
        </w:numPr>
        <w:ind w:left="851" w:hanging="851"/>
        <w:rPr>
          <w:lang w:val="en-US"/>
        </w:rPr>
      </w:pPr>
      <w:r>
        <w:rPr>
          <w:lang w:val="en-US"/>
        </w:rPr>
        <w:t>Note for full reporters of quarterly data relating to m</w:t>
      </w:r>
      <w:r w:rsidR="00D54469">
        <w:rPr>
          <w:lang w:val="en-US"/>
        </w:rPr>
        <w:t xml:space="preserve">aintenance of the </w:t>
      </w:r>
      <w:r>
        <w:rPr>
          <w:lang w:val="en-US"/>
        </w:rPr>
        <w:t>‘</w:t>
      </w:r>
      <w:r w:rsidR="00D54469">
        <w:rPr>
          <w:lang w:val="en-US"/>
        </w:rPr>
        <w:t>PMC</w:t>
      </w:r>
      <w:r>
        <w:rPr>
          <w:lang w:val="en-US"/>
        </w:rPr>
        <w:t>’</w:t>
      </w:r>
      <w:r w:rsidR="00646C48">
        <w:rPr>
          <w:lang w:val="en-US"/>
        </w:rPr>
        <w:t xml:space="preserve"> DSI</w:t>
      </w:r>
      <w:r w:rsidR="00D54469">
        <w:rPr>
          <w:lang w:val="en-US"/>
        </w:rPr>
        <w:t xml:space="preserve"> and the </w:t>
      </w:r>
      <w:r w:rsidRPr="00865FF7">
        <w:rPr>
          <w:lang w:val="en-US"/>
        </w:rPr>
        <w:t xml:space="preserve">merchant category code </w:t>
      </w:r>
      <w:r>
        <w:rPr>
          <w:lang w:val="en-US"/>
        </w:rPr>
        <w:t>(</w:t>
      </w:r>
      <w:r w:rsidR="00D54469">
        <w:rPr>
          <w:lang w:val="en-US"/>
        </w:rPr>
        <w:t>MCC</w:t>
      </w:r>
      <w:r>
        <w:rPr>
          <w:lang w:val="en-US"/>
        </w:rPr>
        <w:t>)</w:t>
      </w:r>
      <w:r w:rsidR="00D54469">
        <w:rPr>
          <w:lang w:val="en-US"/>
        </w:rPr>
        <w:t xml:space="preserve"> code list</w:t>
      </w:r>
    </w:p>
    <w:p w14:paraId="32A606FD" w14:textId="46268634" w:rsidR="00865FF7" w:rsidRPr="00865FF7" w:rsidRDefault="00865FF7" w:rsidP="00865FF7">
      <w:pPr>
        <w:rPr>
          <w:lang w:val="en-US"/>
        </w:rPr>
      </w:pPr>
      <w:r w:rsidRPr="00865FF7">
        <w:rPr>
          <w:lang w:val="en-US"/>
        </w:rPr>
        <w:t xml:space="preserve">In line with Table 9 of Annex III </w:t>
      </w:r>
      <w:r w:rsidR="00D719A6">
        <w:rPr>
          <w:lang w:val="en-US"/>
        </w:rPr>
        <w:t>to</w:t>
      </w:r>
      <w:r w:rsidRPr="00865FF7">
        <w:rPr>
          <w:lang w:val="en-US"/>
        </w:rPr>
        <w:t xml:space="preserve"> the PAY Regulation, quarterly reporting of payment transactions involving non-MFIs broken down by merchant category code (MCC) is required to be reported</w:t>
      </w:r>
      <w:r w:rsidR="00EC1946">
        <w:rPr>
          <w:lang w:val="en-US"/>
        </w:rPr>
        <w:t xml:space="preserve"> only</w:t>
      </w:r>
      <w:r w:rsidRPr="00865FF7">
        <w:rPr>
          <w:lang w:val="en-US"/>
        </w:rPr>
        <w:t xml:space="preserve"> when</w:t>
      </w:r>
      <w:r w:rsidR="00EC1946">
        <w:rPr>
          <w:lang w:val="en-US"/>
        </w:rPr>
        <w:t xml:space="preserve"> the information is</w:t>
      </w:r>
      <w:r w:rsidRPr="00865FF7">
        <w:rPr>
          <w:lang w:val="en-US"/>
        </w:rPr>
        <w:t xml:space="preserve"> available to the reporting agent. Such data will be collected under the </w:t>
      </w:r>
      <w:r w:rsidR="00EC1946">
        <w:rPr>
          <w:lang w:val="en-US"/>
        </w:rPr>
        <w:t xml:space="preserve">quarterly </w:t>
      </w:r>
      <w:r w:rsidRPr="00865FF7">
        <w:rPr>
          <w:lang w:val="en-US"/>
        </w:rPr>
        <w:t>ECB_PAY10 key family (</w:t>
      </w:r>
      <w:r w:rsidR="00EC1946">
        <w:rPr>
          <w:lang w:val="en-US"/>
        </w:rPr>
        <w:t>‘</w:t>
      </w:r>
      <w:r w:rsidRPr="00865FF7">
        <w:rPr>
          <w:lang w:val="en-US"/>
        </w:rPr>
        <w:t>PMC</w:t>
      </w:r>
      <w:r w:rsidR="00EC1946">
        <w:rPr>
          <w:lang w:val="en-US"/>
        </w:rPr>
        <w:t>’</w:t>
      </w:r>
      <w:r w:rsidR="00646C48">
        <w:rPr>
          <w:lang w:val="en-US"/>
        </w:rPr>
        <w:t xml:space="preserve"> DSI</w:t>
      </w:r>
      <w:r w:rsidRPr="00865FF7">
        <w:rPr>
          <w:lang w:val="en-US"/>
        </w:rPr>
        <w:t xml:space="preserve">) </w:t>
      </w:r>
      <w:r w:rsidR="00EC1946">
        <w:rPr>
          <w:lang w:val="en-US"/>
        </w:rPr>
        <w:t>entitled ‘E</w:t>
      </w:r>
      <w:r w:rsidRPr="00865FF7">
        <w:rPr>
          <w:lang w:val="en-US"/>
        </w:rPr>
        <w:t xml:space="preserve">lectronic card payments sent by </w:t>
      </w:r>
      <w:r w:rsidR="00EC1946">
        <w:rPr>
          <w:lang w:val="en-US"/>
        </w:rPr>
        <w:t>merchant category’</w:t>
      </w:r>
      <w:r w:rsidRPr="00865FF7">
        <w:rPr>
          <w:lang w:val="en-US"/>
        </w:rPr>
        <w:t xml:space="preserve">. </w:t>
      </w:r>
      <w:r w:rsidR="00236EB4">
        <w:rPr>
          <w:lang w:val="en-US"/>
        </w:rPr>
        <w:t>F</w:t>
      </w:r>
      <w:r w:rsidRPr="00865FF7">
        <w:rPr>
          <w:lang w:val="en-US"/>
        </w:rPr>
        <w:t>or the purpose of collection of the PMC data</w:t>
      </w:r>
      <w:r w:rsidR="00224D05">
        <w:rPr>
          <w:lang w:val="en-US"/>
        </w:rPr>
        <w:t>,</w:t>
      </w:r>
      <w:r w:rsidRPr="00865FF7">
        <w:rPr>
          <w:lang w:val="en-US"/>
        </w:rPr>
        <w:t xml:space="preserve"> </w:t>
      </w:r>
      <w:r w:rsidR="00224D05">
        <w:rPr>
          <w:lang w:val="en-US"/>
        </w:rPr>
        <w:t>the</w:t>
      </w:r>
      <w:r w:rsidRPr="00865FF7">
        <w:rPr>
          <w:lang w:val="en-US"/>
        </w:rPr>
        <w:t xml:space="preserve"> predefined MCC code list offer</w:t>
      </w:r>
      <w:r w:rsidR="00224D05">
        <w:rPr>
          <w:lang w:val="en-US"/>
        </w:rPr>
        <w:t>s</w:t>
      </w:r>
      <w:r w:rsidRPr="00865FF7">
        <w:rPr>
          <w:lang w:val="en-US"/>
        </w:rPr>
        <w:t xml:space="preserve"> the possibility of a provisional reporting of “undefined” MCC code </w:t>
      </w:r>
      <w:r w:rsidR="00224D05">
        <w:rPr>
          <w:lang w:val="en-US"/>
        </w:rPr>
        <w:t>as</w:t>
      </w:r>
      <w:r w:rsidR="00224D05" w:rsidRPr="00865FF7">
        <w:rPr>
          <w:lang w:val="en-US"/>
        </w:rPr>
        <w:t xml:space="preserve"> </w:t>
      </w:r>
      <w:r w:rsidRPr="00865FF7">
        <w:rPr>
          <w:lang w:val="en-US"/>
        </w:rPr>
        <w:t>a temporary code.</w:t>
      </w:r>
    </w:p>
    <w:p w14:paraId="1E32FBAF" w14:textId="5787DAE2" w:rsidR="00651812" w:rsidRDefault="00865FF7" w:rsidP="00865FF7">
      <w:pPr>
        <w:rPr>
          <w:b/>
          <w:bCs/>
          <w:lang w:val="en-US"/>
        </w:rPr>
      </w:pPr>
      <w:r w:rsidRPr="00354016">
        <w:rPr>
          <w:b/>
          <w:bCs/>
          <w:lang w:val="en-US"/>
        </w:rPr>
        <w:t>Basic principles for the reporting</w:t>
      </w:r>
      <w:r w:rsidR="00646C48">
        <w:rPr>
          <w:b/>
          <w:bCs/>
          <w:lang w:val="en-US"/>
        </w:rPr>
        <w:t xml:space="preserve"> of PMC DSI</w:t>
      </w:r>
    </w:p>
    <w:p w14:paraId="51FCB678" w14:textId="7B328CC1" w:rsidR="00865FF7" w:rsidRPr="00651812" w:rsidRDefault="00865FF7" w:rsidP="00354016">
      <w:pPr>
        <w:pStyle w:val="ListParagraph"/>
        <w:numPr>
          <w:ilvl w:val="0"/>
          <w:numId w:val="34"/>
        </w:numPr>
        <w:rPr>
          <w:lang w:val="en-US"/>
        </w:rPr>
      </w:pPr>
      <w:r w:rsidRPr="00651812">
        <w:rPr>
          <w:lang w:val="en-US"/>
        </w:rPr>
        <w:t>A CL_MRCHNT_CTGRY_CD code list will be a predefined MCC list based on ISO standard, complemented with additional codes when necessary (e.g. VISA, MASTERCARD specific) and user defined if needed.</w:t>
      </w:r>
    </w:p>
    <w:p w14:paraId="66F108EF" w14:textId="360AE871" w:rsidR="00865FF7" w:rsidRPr="00651812" w:rsidRDefault="00865FF7" w:rsidP="00354016">
      <w:pPr>
        <w:pStyle w:val="ListParagraph"/>
        <w:numPr>
          <w:ilvl w:val="0"/>
          <w:numId w:val="34"/>
        </w:numPr>
        <w:rPr>
          <w:lang w:val="en-US"/>
        </w:rPr>
      </w:pPr>
      <w:r w:rsidRPr="00651812">
        <w:rPr>
          <w:lang w:val="en-US"/>
        </w:rPr>
        <w:t xml:space="preserve">One specific code in the CL_MRCHNT_CTGRY_CD code list </w:t>
      </w:r>
      <w:r w:rsidRPr="00354016">
        <w:rPr>
          <w:lang w:val="en-US"/>
        </w:rPr>
        <w:t>(</w:t>
      </w:r>
      <w:r w:rsidR="00354016" w:rsidRPr="00354016">
        <w:rPr>
          <w:lang w:val="en-US"/>
        </w:rPr>
        <w:t>code R999</w:t>
      </w:r>
      <w:r w:rsidRPr="00354016">
        <w:rPr>
          <w:lang w:val="en-US"/>
        </w:rPr>
        <w:t>)</w:t>
      </w:r>
      <w:r w:rsidRPr="00651812">
        <w:rPr>
          <w:lang w:val="en-US"/>
        </w:rPr>
        <w:t xml:space="preserve"> is available for assigning, only temporar</w:t>
      </w:r>
      <w:r w:rsidR="00354016">
        <w:rPr>
          <w:lang w:val="en-US"/>
        </w:rPr>
        <w:t>ily</w:t>
      </w:r>
      <w:r w:rsidR="00224D05">
        <w:rPr>
          <w:lang w:val="en-US"/>
        </w:rPr>
        <w:t>,</w:t>
      </w:r>
      <w:r w:rsidRPr="00651812">
        <w:rPr>
          <w:lang w:val="en-US"/>
        </w:rPr>
        <w:t xml:space="preserve"> values for </w:t>
      </w:r>
      <w:r w:rsidR="00224D05">
        <w:rPr>
          <w:lang w:val="en-US"/>
        </w:rPr>
        <w:t xml:space="preserve">a </w:t>
      </w:r>
      <w:r w:rsidRPr="00651812">
        <w:rPr>
          <w:lang w:val="en-US"/>
        </w:rPr>
        <w:t xml:space="preserve">new </w:t>
      </w:r>
      <w:r w:rsidR="00354016">
        <w:rPr>
          <w:lang w:val="en-US"/>
        </w:rPr>
        <w:t xml:space="preserve">MCC code which </w:t>
      </w:r>
      <w:r w:rsidR="00224D05">
        <w:rPr>
          <w:lang w:val="en-US"/>
        </w:rPr>
        <w:t xml:space="preserve">is </w:t>
      </w:r>
      <w:r w:rsidR="00354016">
        <w:rPr>
          <w:lang w:val="en-US"/>
        </w:rPr>
        <w:t>not yet defined</w:t>
      </w:r>
      <w:r w:rsidRPr="00651812">
        <w:rPr>
          <w:lang w:val="en-US"/>
        </w:rPr>
        <w:t>.</w:t>
      </w:r>
    </w:p>
    <w:p w14:paraId="47F0B5E1" w14:textId="13CC6EE1" w:rsidR="00865FF7" w:rsidRPr="00651812" w:rsidRDefault="00236EB4" w:rsidP="00354016">
      <w:pPr>
        <w:pStyle w:val="ListParagraph"/>
        <w:numPr>
          <w:ilvl w:val="0"/>
          <w:numId w:val="34"/>
        </w:numPr>
        <w:rPr>
          <w:lang w:val="en-US"/>
        </w:rPr>
      </w:pPr>
      <w:r>
        <w:rPr>
          <w:lang w:val="en-US"/>
        </w:rPr>
        <w:t>Airlines</w:t>
      </w:r>
      <w:r w:rsidR="00865FF7" w:rsidRPr="00651812">
        <w:rPr>
          <w:lang w:val="en-US"/>
        </w:rPr>
        <w:t xml:space="preserve"> (codes between 3000 and 3350), car rentals (codes between 3351 and 3500) and hotels (codes between 3501 and 3999) will be grouped and reported under dedicated (distinguish</w:t>
      </w:r>
      <w:r w:rsidR="00224D05">
        <w:rPr>
          <w:lang w:val="en-US"/>
        </w:rPr>
        <w:t>ed</w:t>
      </w:r>
      <w:r w:rsidR="00865FF7" w:rsidRPr="00651812">
        <w:rPr>
          <w:lang w:val="en-US"/>
        </w:rPr>
        <w:t>) codes</w:t>
      </w:r>
      <w:r w:rsidR="00651812">
        <w:rPr>
          <w:lang w:val="en-US"/>
        </w:rPr>
        <w:t>, respectively G300, G335 and G350</w:t>
      </w:r>
      <w:r w:rsidR="00865FF7" w:rsidRPr="00651812">
        <w:rPr>
          <w:lang w:val="en-US"/>
        </w:rPr>
        <w:t xml:space="preserve">. </w:t>
      </w:r>
    </w:p>
    <w:p w14:paraId="787E58A5" w14:textId="5B841516" w:rsidR="00865FF7" w:rsidRPr="00651812" w:rsidRDefault="00224D05" w:rsidP="00354016">
      <w:pPr>
        <w:pStyle w:val="ListParagraph"/>
        <w:numPr>
          <w:ilvl w:val="0"/>
          <w:numId w:val="34"/>
        </w:numPr>
        <w:rPr>
          <w:lang w:val="en-US"/>
        </w:rPr>
      </w:pPr>
      <w:r>
        <w:rPr>
          <w:lang w:val="en-US"/>
        </w:rPr>
        <w:t>A r</w:t>
      </w:r>
      <w:r w:rsidR="00865FF7" w:rsidRPr="00651812">
        <w:rPr>
          <w:lang w:val="en-US"/>
        </w:rPr>
        <w:t>egular review, update and reconciliation of the MCC list, to include new codes in a harmonized way, will take place once per year</w:t>
      </w:r>
      <w:r w:rsidR="00DA23D0">
        <w:rPr>
          <w:lang w:val="en-US"/>
        </w:rPr>
        <w:t>.</w:t>
      </w:r>
    </w:p>
    <w:p w14:paraId="221B9EF7" w14:textId="5BA3D15F" w:rsidR="00865FF7" w:rsidRPr="00224D05" w:rsidRDefault="00DA23D0" w:rsidP="00C562C2">
      <w:pPr>
        <w:pStyle w:val="ListParagraph"/>
        <w:numPr>
          <w:ilvl w:val="0"/>
          <w:numId w:val="34"/>
        </w:numPr>
        <w:rPr>
          <w:lang w:val="en-US"/>
        </w:rPr>
      </w:pPr>
      <w:r w:rsidRPr="00224D05">
        <w:rPr>
          <w:lang w:val="en-US"/>
        </w:rPr>
        <w:t>Following</w:t>
      </w:r>
      <w:r w:rsidR="00865FF7" w:rsidRPr="00224D05">
        <w:rPr>
          <w:lang w:val="en-US"/>
        </w:rPr>
        <w:t xml:space="preserve"> the update of the code list</w:t>
      </w:r>
      <w:r w:rsidR="00FD3BB7" w:rsidRPr="00224D05">
        <w:rPr>
          <w:lang w:val="en-US"/>
        </w:rPr>
        <w:t>,</w:t>
      </w:r>
      <w:r w:rsidR="00865FF7" w:rsidRPr="00224D05">
        <w:rPr>
          <w:lang w:val="en-US"/>
        </w:rPr>
        <w:t xml:space="preserve"> </w:t>
      </w:r>
      <w:r w:rsidR="00823A45" w:rsidRPr="00224D05">
        <w:rPr>
          <w:lang w:val="en-US"/>
        </w:rPr>
        <w:t xml:space="preserve">Reporting agents </w:t>
      </w:r>
      <w:r w:rsidR="00865FF7" w:rsidRPr="00224D05">
        <w:rPr>
          <w:lang w:val="en-US"/>
        </w:rPr>
        <w:t xml:space="preserve">may need to revise previously </w:t>
      </w:r>
      <w:r w:rsidR="00224D05">
        <w:rPr>
          <w:lang w:val="en-US"/>
        </w:rPr>
        <w:t>transmitted</w:t>
      </w:r>
      <w:r w:rsidR="00224D05" w:rsidRPr="00224D05">
        <w:rPr>
          <w:lang w:val="en-US"/>
        </w:rPr>
        <w:t xml:space="preserve"> </w:t>
      </w:r>
      <w:r w:rsidR="00865FF7" w:rsidRPr="00224D05">
        <w:rPr>
          <w:lang w:val="en-US"/>
        </w:rPr>
        <w:t>data</w:t>
      </w:r>
      <w:r w:rsidR="00651812" w:rsidRPr="00224D05">
        <w:rPr>
          <w:lang w:val="en-US"/>
        </w:rPr>
        <w:t xml:space="preserve"> i.e.</w:t>
      </w:r>
      <w:r w:rsidR="00865FF7" w:rsidRPr="00224D05">
        <w:rPr>
          <w:lang w:val="en-US"/>
        </w:rPr>
        <w:t xml:space="preserve"> re-allocating values/numbers from the “</w:t>
      </w:r>
      <w:r w:rsidR="00224D05">
        <w:rPr>
          <w:lang w:val="en-US"/>
        </w:rPr>
        <w:t>undefined</w:t>
      </w:r>
      <w:r w:rsidR="00865FF7" w:rsidRPr="00224D05">
        <w:rPr>
          <w:lang w:val="en-US"/>
        </w:rPr>
        <w:t xml:space="preserve">” code into </w:t>
      </w:r>
      <w:r w:rsidR="00FD3BB7" w:rsidRPr="00224D05">
        <w:rPr>
          <w:lang w:val="en-US"/>
        </w:rPr>
        <w:t xml:space="preserve">the </w:t>
      </w:r>
      <w:r w:rsidR="00865FF7" w:rsidRPr="00224D05">
        <w:rPr>
          <w:lang w:val="en-US"/>
        </w:rPr>
        <w:t>newly defined MCC code</w:t>
      </w:r>
      <w:r w:rsidR="00224D05">
        <w:rPr>
          <w:lang w:val="en-US"/>
        </w:rPr>
        <w:t>(</w:t>
      </w:r>
      <w:r w:rsidR="00FD3BB7" w:rsidRPr="00224D05">
        <w:rPr>
          <w:lang w:val="en-US"/>
        </w:rPr>
        <w:t>s</w:t>
      </w:r>
      <w:r w:rsidR="00224D05">
        <w:rPr>
          <w:lang w:val="en-US"/>
        </w:rPr>
        <w:t>)</w:t>
      </w:r>
      <w:r w:rsidR="00865FF7" w:rsidRPr="00224D05">
        <w:rPr>
          <w:lang w:val="en-US"/>
        </w:rPr>
        <w:t xml:space="preserve">. </w:t>
      </w:r>
    </w:p>
    <w:p w14:paraId="2F08C8A4" w14:textId="36A414BC" w:rsidR="001551EF" w:rsidRDefault="00224D05" w:rsidP="00780689">
      <w:pPr>
        <w:pStyle w:val="Styleheading11"/>
        <w:numPr>
          <w:ilvl w:val="0"/>
          <w:numId w:val="16"/>
        </w:numPr>
        <w:rPr>
          <w:lang w:val="en-US"/>
        </w:rPr>
      </w:pPr>
      <w:r>
        <w:rPr>
          <w:lang w:val="en-US"/>
        </w:rPr>
        <w:t>Summary</w:t>
      </w:r>
    </w:p>
    <w:p w14:paraId="7F0607ED" w14:textId="020F559C" w:rsidR="003E1DF2" w:rsidRDefault="001509AB" w:rsidP="005700AB">
      <w:pPr>
        <w:pStyle w:val="Styleheading11"/>
        <w:numPr>
          <w:ilvl w:val="0"/>
          <w:numId w:val="0"/>
        </w:numPr>
        <w:rPr>
          <w:rFonts w:cs="Sendnya"/>
          <w:b w:val="0"/>
          <w:bCs w:val="0"/>
          <w:color w:val="auto"/>
          <w:kern w:val="0"/>
          <w:szCs w:val="22"/>
        </w:rPr>
      </w:pPr>
      <w:r w:rsidRPr="001509AB">
        <w:rPr>
          <w:rFonts w:cs="Sendnya"/>
          <w:b w:val="0"/>
          <w:bCs w:val="0"/>
          <w:color w:val="auto"/>
          <w:kern w:val="0"/>
          <w:szCs w:val="22"/>
        </w:rPr>
        <w:t>The reporting instructions as presented in this</w:t>
      </w:r>
      <w:r>
        <w:rPr>
          <w:rFonts w:cs="Sendnya"/>
          <w:b w:val="0"/>
          <w:bCs w:val="0"/>
          <w:color w:val="auto"/>
          <w:kern w:val="0"/>
          <w:szCs w:val="22"/>
        </w:rPr>
        <w:t xml:space="preserve"> </w:t>
      </w:r>
      <w:r w:rsidRPr="001509AB">
        <w:rPr>
          <w:rFonts w:cs="Sendnya"/>
          <w:b w:val="0"/>
          <w:bCs w:val="0"/>
          <w:color w:val="auto"/>
          <w:kern w:val="0"/>
          <w:szCs w:val="22"/>
        </w:rPr>
        <w:t xml:space="preserve">note and the accompanying </w:t>
      </w:r>
      <w:hyperlink r:id="rId10" w:history="1">
        <w:r w:rsidR="00224D05" w:rsidRPr="00224D05">
          <w:rPr>
            <w:rStyle w:val="Hyperlink"/>
            <w:rFonts w:ascii="Arial" w:hAnsi="Arial" w:cs="Sendnya"/>
            <w:b w:val="0"/>
            <w:bCs w:val="0"/>
            <w:kern w:val="0"/>
            <w:szCs w:val="22"/>
          </w:rPr>
          <w:t>reporting instructions package</w:t>
        </w:r>
      </w:hyperlink>
      <w:r>
        <w:rPr>
          <w:rFonts w:cs="Sendnya"/>
          <w:b w:val="0"/>
          <w:bCs w:val="0"/>
          <w:color w:val="auto"/>
          <w:kern w:val="0"/>
          <w:szCs w:val="22"/>
        </w:rPr>
        <w:t xml:space="preserve"> are fully aligned with the final version of the PAY Regulation as adopted by the Governing Council on 1 December 2020. </w:t>
      </w:r>
      <w:r w:rsidR="00D54469">
        <w:rPr>
          <w:rFonts w:cs="Sendnya"/>
          <w:b w:val="0"/>
          <w:bCs w:val="0"/>
          <w:color w:val="auto"/>
          <w:kern w:val="0"/>
          <w:szCs w:val="22"/>
        </w:rPr>
        <w:t>Whe</w:t>
      </w:r>
      <w:r w:rsidR="00BC507E">
        <w:rPr>
          <w:rFonts w:cs="Sendnya"/>
          <w:b w:val="0"/>
          <w:bCs w:val="0"/>
          <w:color w:val="auto"/>
          <w:kern w:val="0"/>
          <w:szCs w:val="22"/>
        </w:rPr>
        <w:t>re</w:t>
      </w:r>
      <w:r w:rsidR="00D54469">
        <w:rPr>
          <w:rFonts w:cs="Sendnya"/>
          <w:b w:val="0"/>
          <w:bCs w:val="0"/>
          <w:color w:val="auto"/>
          <w:kern w:val="0"/>
          <w:szCs w:val="22"/>
        </w:rPr>
        <w:t xml:space="preserve">ver </w:t>
      </w:r>
      <w:r w:rsidR="00BC507E">
        <w:rPr>
          <w:rFonts w:cs="Sendnya"/>
          <w:b w:val="0"/>
          <w:bCs w:val="0"/>
          <w:color w:val="auto"/>
          <w:kern w:val="0"/>
          <w:szCs w:val="22"/>
        </w:rPr>
        <w:t xml:space="preserve">a </w:t>
      </w:r>
      <w:r w:rsidR="00350BA5">
        <w:rPr>
          <w:rFonts w:cs="Sendnya"/>
          <w:b w:val="0"/>
          <w:bCs w:val="0"/>
          <w:color w:val="auto"/>
          <w:kern w:val="0"/>
          <w:szCs w:val="22"/>
        </w:rPr>
        <w:t xml:space="preserve">Reporting Agent </w:t>
      </w:r>
      <w:r w:rsidR="00D54469">
        <w:rPr>
          <w:rFonts w:cs="Sendnya"/>
          <w:b w:val="0"/>
          <w:bCs w:val="0"/>
          <w:color w:val="auto"/>
          <w:kern w:val="0"/>
          <w:szCs w:val="22"/>
        </w:rPr>
        <w:t>discover</w:t>
      </w:r>
      <w:r w:rsidR="00BC507E">
        <w:rPr>
          <w:rFonts w:cs="Sendnya"/>
          <w:b w:val="0"/>
          <w:bCs w:val="0"/>
          <w:color w:val="auto"/>
          <w:kern w:val="0"/>
          <w:szCs w:val="22"/>
        </w:rPr>
        <w:t>s</w:t>
      </w:r>
      <w:r w:rsidR="00D54469">
        <w:rPr>
          <w:rFonts w:cs="Sendnya"/>
          <w:b w:val="0"/>
          <w:bCs w:val="0"/>
          <w:color w:val="auto"/>
          <w:kern w:val="0"/>
          <w:szCs w:val="22"/>
        </w:rPr>
        <w:t xml:space="preserve"> any issue in the reporting instructions, they are kindly invited to liaise with the </w:t>
      </w:r>
      <w:r w:rsidR="00350BA5">
        <w:rPr>
          <w:rFonts w:cs="Sendnya"/>
          <w:b w:val="0"/>
          <w:bCs w:val="0"/>
          <w:color w:val="auto"/>
          <w:kern w:val="0"/>
          <w:szCs w:val="22"/>
        </w:rPr>
        <w:t xml:space="preserve">Central Bank of Ireland </w:t>
      </w:r>
      <w:r w:rsidR="00D54469">
        <w:rPr>
          <w:rFonts w:cs="Sendnya"/>
          <w:b w:val="0"/>
          <w:bCs w:val="0"/>
          <w:color w:val="auto"/>
          <w:kern w:val="0"/>
          <w:szCs w:val="22"/>
        </w:rPr>
        <w:t xml:space="preserve">Payments Statistics team </w:t>
      </w:r>
      <w:r w:rsidR="00BC507E">
        <w:rPr>
          <w:rFonts w:cs="Sendnya"/>
          <w:b w:val="0"/>
          <w:bCs w:val="0"/>
          <w:color w:val="auto"/>
          <w:kern w:val="0"/>
          <w:szCs w:val="22"/>
        </w:rPr>
        <w:t xml:space="preserve">via </w:t>
      </w:r>
      <w:r w:rsidR="00D54469">
        <w:rPr>
          <w:rFonts w:cs="Sendnya"/>
          <w:b w:val="0"/>
          <w:bCs w:val="0"/>
          <w:color w:val="auto"/>
          <w:kern w:val="0"/>
          <w:szCs w:val="22"/>
        </w:rPr>
        <w:t xml:space="preserve">e-mail to </w:t>
      </w:r>
      <w:r w:rsidR="00350BA5">
        <w:rPr>
          <w:rFonts w:cs="Sendnya"/>
          <w:b w:val="0"/>
          <w:bCs w:val="0"/>
          <w:color w:val="auto"/>
          <w:kern w:val="0"/>
          <w:szCs w:val="22"/>
        </w:rPr>
        <w:t>paystats@centralbank.ie</w:t>
      </w:r>
      <w:r w:rsidR="00D54469">
        <w:rPr>
          <w:rFonts w:cs="Sendnya"/>
          <w:b w:val="0"/>
          <w:bCs w:val="0"/>
          <w:color w:val="auto"/>
          <w:kern w:val="0"/>
          <w:szCs w:val="22"/>
        </w:rPr>
        <w:t>.</w:t>
      </w:r>
    </w:p>
    <w:p w14:paraId="1CA80521" w14:textId="77777777" w:rsidR="003E1DF2" w:rsidRDefault="003E1DF2">
      <w:pPr>
        <w:tabs>
          <w:tab w:val="clear" w:pos="851"/>
          <w:tab w:val="clear" w:pos="9356"/>
        </w:tabs>
        <w:spacing w:before="0" w:after="0" w:line="240" w:lineRule="auto"/>
        <w:jc w:val="left"/>
      </w:pPr>
      <w:r>
        <w:rPr>
          <w:b/>
          <w:bCs/>
        </w:rPr>
        <w:br w:type="page"/>
      </w:r>
    </w:p>
    <w:p w14:paraId="256B12D3" w14:textId="6C393FCC" w:rsidR="001509AB" w:rsidRDefault="00302235" w:rsidP="001509AB">
      <w:pPr>
        <w:pStyle w:val="Styleheading11"/>
        <w:numPr>
          <w:ilvl w:val="0"/>
          <w:numId w:val="0"/>
        </w:numPr>
      </w:pPr>
      <w:r>
        <w:lastRenderedPageBreak/>
        <w:t>Annex I</w:t>
      </w:r>
      <w:r w:rsidR="0099272E">
        <w:t xml:space="preserve"> – Dataset structures for Payments Statistics</w:t>
      </w:r>
    </w:p>
    <w:tbl>
      <w:tblPr>
        <w:tblW w:w="8415" w:type="dxa"/>
        <w:tblCellMar>
          <w:left w:w="0" w:type="dxa"/>
          <w:right w:w="0" w:type="dxa"/>
        </w:tblCellMar>
        <w:tblLook w:val="04A0" w:firstRow="1" w:lastRow="0" w:firstColumn="1" w:lastColumn="0" w:noHBand="0" w:noVBand="1"/>
      </w:tblPr>
      <w:tblGrid>
        <w:gridCol w:w="1804"/>
        <w:gridCol w:w="1376"/>
        <w:gridCol w:w="5235"/>
      </w:tblGrid>
      <w:tr w:rsidR="00302235" w14:paraId="5775205D" w14:textId="77777777" w:rsidTr="00302235">
        <w:trPr>
          <w:trHeight w:val="315"/>
        </w:trPr>
        <w:tc>
          <w:tcPr>
            <w:tcW w:w="180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112CFB81" w14:textId="77777777" w:rsidR="00302235" w:rsidRDefault="00302235">
            <w:pPr>
              <w:pStyle w:val="NormalWeb"/>
              <w:jc w:val="center"/>
              <w:rPr>
                <w:rFonts w:ascii="Arial" w:hAnsi="Arial" w:cs="Arial"/>
              </w:rPr>
            </w:pPr>
            <w:r>
              <w:rPr>
                <w:rStyle w:val="Strong"/>
                <w:rFonts w:ascii="Arial" w:hAnsi="Arial" w:cs="Arial"/>
                <w:color w:val="000000"/>
                <w:sz w:val="20"/>
                <w:szCs w:val="20"/>
              </w:rPr>
              <w:t>DSD name</w:t>
            </w:r>
          </w:p>
        </w:tc>
        <w:tc>
          <w:tcPr>
            <w:tcW w:w="137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05B9485A" w14:textId="77777777" w:rsidR="00302235" w:rsidRDefault="00302235">
            <w:pPr>
              <w:pStyle w:val="NormalWeb"/>
              <w:jc w:val="center"/>
              <w:rPr>
                <w:rFonts w:ascii="Arial" w:hAnsi="Arial" w:cs="Arial"/>
              </w:rPr>
            </w:pPr>
            <w:r>
              <w:rPr>
                <w:rStyle w:val="Strong"/>
                <w:rFonts w:ascii="Arial" w:hAnsi="Arial" w:cs="Arial"/>
                <w:color w:val="000000"/>
                <w:sz w:val="20"/>
                <w:szCs w:val="20"/>
              </w:rPr>
              <w:t>DSI name</w:t>
            </w:r>
          </w:p>
        </w:tc>
        <w:tc>
          <w:tcPr>
            <w:tcW w:w="5235"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301958EC" w14:textId="77777777" w:rsidR="00302235" w:rsidRDefault="00302235">
            <w:pPr>
              <w:pStyle w:val="NormalWeb"/>
              <w:jc w:val="center"/>
              <w:rPr>
                <w:rFonts w:ascii="Arial" w:hAnsi="Arial" w:cs="Arial"/>
              </w:rPr>
            </w:pPr>
            <w:r>
              <w:rPr>
                <w:rStyle w:val="Strong"/>
                <w:rFonts w:ascii="Arial" w:hAnsi="Arial" w:cs="Arial"/>
                <w:color w:val="000000"/>
                <w:sz w:val="20"/>
                <w:szCs w:val="20"/>
              </w:rPr>
              <w:t>DSI description</w:t>
            </w:r>
          </w:p>
        </w:tc>
      </w:tr>
      <w:tr w:rsidR="00302235" w14:paraId="6F7982E0" w14:textId="77777777" w:rsidTr="00302235">
        <w:trPr>
          <w:trHeight w:val="694"/>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3676654"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ECB_PAY1</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70CD767C"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PAY</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15476850" w14:textId="77777777" w:rsidR="00302235" w:rsidRPr="009C4A7C" w:rsidRDefault="00302235">
            <w:pPr>
              <w:pStyle w:val="NormalWeb"/>
              <w:rPr>
                <w:rFonts w:ascii="Arial" w:hAnsi="Arial" w:cs="Arial"/>
                <w:sz w:val="20"/>
                <w:szCs w:val="20"/>
              </w:rPr>
            </w:pPr>
            <w:r w:rsidRPr="009C4A7C">
              <w:rPr>
                <w:rFonts w:ascii="Arial" w:hAnsi="Arial" w:cs="Arial"/>
                <w:sz w:val="20"/>
                <w:szCs w:val="20"/>
              </w:rPr>
              <w:t>Payments transactions, including fraudulent transactions, involving non-MFIs (Key indicators)</w:t>
            </w:r>
          </w:p>
        </w:tc>
      </w:tr>
      <w:tr w:rsidR="00302235" w14:paraId="5AF35648"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39EC5F6"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ECB_PAY2</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1D1D2824"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PCT</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0299A248" w14:textId="77777777" w:rsidR="00302235" w:rsidRPr="009C4A7C" w:rsidRDefault="00302235">
            <w:pPr>
              <w:pStyle w:val="NormalWeb"/>
              <w:rPr>
                <w:rFonts w:ascii="Arial" w:hAnsi="Arial" w:cs="Arial"/>
                <w:sz w:val="20"/>
                <w:szCs w:val="20"/>
              </w:rPr>
            </w:pPr>
            <w:r w:rsidRPr="009C4A7C">
              <w:rPr>
                <w:rFonts w:ascii="Arial" w:hAnsi="Arial" w:cs="Arial"/>
                <w:sz w:val="20"/>
                <w:szCs w:val="20"/>
              </w:rPr>
              <w:t>Credit transfers (including fraud data)</w:t>
            </w:r>
          </w:p>
        </w:tc>
      </w:tr>
      <w:tr w:rsidR="00302235" w14:paraId="05A2DFC0"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441F5DB"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ECB_PAY3</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31819A0B"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PDD</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53FF5669" w14:textId="77777777" w:rsidR="00302235" w:rsidRPr="009C4A7C" w:rsidRDefault="00302235">
            <w:pPr>
              <w:pStyle w:val="NormalWeb"/>
              <w:rPr>
                <w:rFonts w:ascii="Arial" w:hAnsi="Arial" w:cs="Arial"/>
                <w:sz w:val="20"/>
                <w:szCs w:val="20"/>
              </w:rPr>
            </w:pPr>
            <w:r w:rsidRPr="009C4A7C">
              <w:rPr>
                <w:rFonts w:ascii="Arial" w:hAnsi="Arial" w:cs="Arial"/>
                <w:sz w:val="20"/>
                <w:szCs w:val="20"/>
              </w:rPr>
              <w:t>Direct debits (including fraud data)</w:t>
            </w:r>
          </w:p>
        </w:tc>
      </w:tr>
      <w:tr w:rsidR="00302235" w14:paraId="6BB1D85D" w14:textId="77777777" w:rsidTr="00302235">
        <w:trPr>
          <w:trHeight w:val="462"/>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46E87EA"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ECB_PAY4</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2F60FA92"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PEM</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36796F5B" w14:textId="77777777" w:rsidR="00302235" w:rsidRPr="009C4A7C" w:rsidRDefault="00302235">
            <w:pPr>
              <w:pStyle w:val="NormalWeb"/>
              <w:rPr>
                <w:rFonts w:ascii="Arial" w:hAnsi="Arial" w:cs="Arial"/>
                <w:sz w:val="20"/>
                <w:szCs w:val="20"/>
              </w:rPr>
            </w:pPr>
            <w:r w:rsidRPr="009C4A7C">
              <w:rPr>
                <w:rFonts w:ascii="Arial" w:hAnsi="Arial" w:cs="Arial"/>
                <w:sz w:val="20"/>
                <w:szCs w:val="20"/>
              </w:rPr>
              <w:t>E-money payment transactions (including fraud data)</w:t>
            </w:r>
          </w:p>
        </w:tc>
      </w:tr>
      <w:tr w:rsidR="00302235" w14:paraId="722A0E35" w14:textId="77777777" w:rsidTr="00302235">
        <w:trPr>
          <w:trHeight w:val="617"/>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0C64D9D"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ECB_PAY5</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729C542D"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PCP</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725641DF" w14:textId="77777777" w:rsidR="00302235" w:rsidRPr="009C4A7C" w:rsidRDefault="00302235">
            <w:pPr>
              <w:pStyle w:val="NormalWeb"/>
              <w:rPr>
                <w:rFonts w:ascii="Arial" w:hAnsi="Arial" w:cs="Arial"/>
                <w:sz w:val="20"/>
                <w:szCs w:val="20"/>
              </w:rPr>
            </w:pPr>
            <w:r w:rsidRPr="009C4A7C">
              <w:rPr>
                <w:rFonts w:ascii="Arial" w:hAnsi="Arial" w:cs="Arial"/>
                <w:sz w:val="20"/>
                <w:szCs w:val="20"/>
              </w:rPr>
              <w:t>Card payments and cash withdrawals using cards (including fraud data)</w:t>
            </w:r>
          </w:p>
        </w:tc>
      </w:tr>
      <w:tr w:rsidR="00302235" w14:paraId="0C292C37"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26FED61"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ECB_PAY6</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2AF29242"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PIS</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36E1B6A8" w14:textId="77777777" w:rsidR="00302235" w:rsidRPr="009C4A7C" w:rsidRDefault="00302235">
            <w:pPr>
              <w:pStyle w:val="NormalWeb"/>
              <w:rPr>
                <w:rFonts w:ascii="Arial" w:hAnsi="Arial" w:cs="Arial"/>
                <w:sz w:val="20"/>
                <w:szCs w:val="20"/>
              </w:rPr>
            </w:pPr>
            <w:r w:rsidRPr="009C4A7C">
              <w:rPr>
                <w:rFonts w:ascii="Arial" w:hAnsi="Arial" w:cs="Arial"/>
                <w:sz w:val="20"/>
                <w:szCs w:val="20"/>
              </w:rPr>
              <w:t>Payment initiation services (including fraud data)</w:t>
            </w:r>
          </w:p>
        </w:tc>
      </w:tr>
      <w:tr w:rsidR="00302235" w14:paraId="18B393EC"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2920403"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ECB_PAY7</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56B0AC3F"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PLB</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52CCDFD3" w14:textId="77777777" w:rsidR="00302235" w:rsidRPr="009C4A7C" w:rsidRDefault="00302235">
            <w:pPr>
              <w:pStyle w:val="NormalWeb"/>
              <w:rPr>
                <w:rFonts w:ascii="Arial" w:hAnsi="Arial" w:cs="Arial"/>
                <w:sz w:val="20"/>
                <w:szCs w:val="20"/>
              </w:rPr>
            </w:pPr>
            <w:r w:rsidRPr="009C4A7C">
              <w:rPr>
                <w:rFonts w:ascii="Arial" w:hAnsi="Arial" w:cs="Arial"/>
                <w:sz w:val="20"/>
                <w:szCs w:val="20"/>
              </w:rPr>
              <w:t>Losses due to fraud by liability bearer</w:t>
            </w:r>
          </w:p>
        </w:tc>
      </w:tr>
      <w:tr w:rsidR="00302235" w14:paraId="711E14DB"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C3E7849"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ECB_PAY8</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43996129"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PTT</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6E313729" w14:textId="77777777" w:rsidR="00302235" w:rsidRPr="009C4A7C" w:rsidRDefault="00302235">
            <w:pPr>
              <w:pStyle w:val="NormalWeb"/>
              <w:rPr>
                <w:rFonts w:ascii="Arial" w:hAnsi="Arial" w:cs="Arial"/>
                <w:sz w:val="20"/>
                <w:szCs w:val="20"/>
              </w:rPr>
            </w:pPr>
            <w:r w:rsidRPr="009C4A7C">
              <w:rPr>
                <w:rFonts w:ascii="Arial" w:hAnsi="Arial" w:cs="Arial"/>
                <w:sz w:val="20"/>
                <w:szCs w:val="20"/>
              </w:rPr>
              <w:t>ATM, OTC and POS terminal transactions</w:t>
            </w:r>
          </w:p>
        </w:tc>
      </w:tr>
      <w:tr w:rsidR="00302235" w14:paraId="0FCB1ADB"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A13043B"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ECB_PAY9</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369609DA"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PPC</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3504AF70" w14:textId="77777777" w:rsidR="00302235" w:rsidRPr="009C4A7C" w:rsidRDefault="00302235">
            <w:pPr>
              <w:pStyle w:val="NormalWeb"/>
              <w:rPr>
                <w:rFonts w:ascii="Arial" w:hAnsi="Arial" w:cs="Arial"/>
                <w:sz w:val="20"/>
                <w:szCs w:val="20"/>
              </w:rPr>
            </w:pPr>
            <w:r w:rsidRPr="009C4A7C">
              <w:rPr>
                <w:rFonts w:ascii="Arial" w:hAnsi="Arial" w:cs="Arial"/>
                <w:sz w:val="20"/>
                <w:szCs w:val="20"/>
              </w:rPr>
              <w:t>Payments transactions by PSP category</w:t>
            </w:r>
          </w:p>
        </w:tc>
      </w:tr>
      <w:tr w:rsidR="00302235" w14:paraId="2C7BB37F" w14:textId="77777777" w:rsidTr="00302235">
        <w:trPr>
          <w:trHeight w:val="630"/>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7DD1FBC0"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ECB_PAY10</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7BB3FDCA"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PMC</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431C3721" w14:textId="77777777" w:rsidR="00302235" w:rsidRPr="009C4A7C" w:rsidRDefault="00302235">
            <w:pPr>
              <w:pStyle w:val="NormalWeb"/>
              <w:rPr>
                <w:rFonts w:ascii="Arial" w:hAnsi="Arial" w:cs="Arial"/>
                <w:sz w:val="20"/>
                <w:szCs w:val="20"/>
              </w:rPr>
            </w:pPr>
            <w:r w:rsidRPr="009C4A7C">
              <w:rPr>
                <w:rFonts w:ascii="Arial" w:hAnsi="Arial" w:cs="Arial"/>
                <w:sz w:val="20"/>
                <w:szCs w:val="20"/>
              </w:rPr>
              <w:t>Electronic card payments sent by merchant category</w:t>
            </w:r>
          </w:p>
        </w:tc>
      </w:tr>
      <w:tr w:rsidR="00302235" w14:paraId="34C7E0BA" w14:textId="77777777" w:rsidTr="00302235">
        <w:trPr>
          <w:trHeight w:val="524"/>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0A1E60E"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ECB_PAY11</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7E037588"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PCN</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65C0E96D" w14:textId="77777777" w:rsidR="00302235" w:rsidRPr="009C4A7C" w:rsidRDefault="00302235">
            <w:pPr>
              <w:pStyle w:val="NormalWeb"/>
              <w:rPr>
                <w:rFonts w:ascii="Arial" w:hAnsi="Arial" w:cs="Arial"/>
                <w:sz w:val="20"/>
                <w:szCs w:val="20"/>
              </w:rPr>
            </w:pPr>
            <w:r w:rsidRPr="009C4A7C">
              <w:rPr>
                <w:rFonts w:ascii="Arial" w:hAnsi="Arial" w:cs="Arial"/>
                <w:sz w:val="20"/>
                <w:szCs w:val="20"/>
              </w:rPr>
              <w:t>Number of cards issued by resident PSPs by card function and scheme</w:t>
            </w:r>
          </w:p>
        </w:tc>
      </w:tr>
      <w:tr w:rsidR="00302235" w14:paraId="22FEA686" w14:textId="77777777" w:rsidTr="00302235">
        <w:trPr>
          <w:trHeight w:val="666"/>
        </w:trPr>
        <w:tc>
          <w:tcPr>
            <w:tcW w:w="180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73050926"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ECB_PAY12</w:t>
            </w:r>
          </w:p>
        </w:tc>
        <w:tc>
          <w:tcPr>
            <w:tcW w:w="1376" w:type="dxa"/>
            <w:tcBorders>
              <w:top w:val="nil"/>
              <w:left w:val="nil"/>
              <w:bottom w:val="single" w:sz="8" w:space="0" w:color="auto"/>
              <w:right w:val="single" w:sz="8" w:space="0" w:color="auto"/>
            </w:tcBorders>
            <w:tcMar>
              <w:top w:w="15" w:type="dxa"/>
              <w:left w:w="15" w:type="dxa"/>
              <w:bottom w:w="15" w:type="dxa"/>
              <w:right w:w="15" w:type="dxa"/>
            </w:tcMar>
            <w:hideMark/>
          </w:tcPr>
          <w:p w14:paraId="233CDEE2" w14:textId="77777777" w:rsidR="00302235" w:rsidRPr="009C4A7C" w:rsidRDefault="00302235">
            <w:pPr>
              <w:pStyle w:val="NormalWeb"/>
              <w:rPr>
                <w:rFonts w:ascii="Arial" w:hAnsi="Arial" w:cs="Arial"/>
                <w:sz w:val="20"/>
                <w:szCs w:val="20"/>
              </w:rPr>
            </w:pPr>
            <w:r w:rsidRPr="009C4A7C">
              <w:rPr>
                <w:rStyle w:val="Strong"/>
                <w:rFonts w:ascii="Arial" w:hAnsi="Arial" w:cs="Arial"/>
                <w:sz w:val="20"/>
                <w:szCs w:val="20"/>
              </w:rPr>
              <w:t>PTN</w:t>
            </w:r>
          </w:p>
        </w:tc>
        <w:tc>
          <w:tcPr>
            <w:tcW w:w="5235" w:type="dxa"/>
            <w:tcBorders>
              <w:top w:val="nil"/>
              <w:left w:val="nil"/>
              <w:bottom w:val="single" w:sz="8" w:space="0" w:color="auto"/>
              <w:right w:val="single" w:sz="8" w:space="0" w:color="auto"/>
            </w:tcBorders>
            <w:tcMar>
              <w:top w:w="15" w:type="dxa"/>
              <w:left w:w="15" w:type="dxa"/>
              <w:bottom w:w="15" w:type="dxa"/>
              <w:right w:w="15" w:type="dxa"/>
            </w:tcMar>
            <w:hideMark/>
          </w:tcPr>
          <w:p w14:paraId="713F431D" w14:textId="77777777" w:rsidR="00302235" w:rsidRPr="009C4A7C" w:rsidRDefault="00302235">
            <w:pPr>
              <w:pStyle w:val="NormalWeb"/>
              <w:rPr>
                <w:rFonts w:ascii="Arial" w:hAnsi="Arial" w:cs="Arial"/>
                <w:sz w:val="20"/>
                <w:szCs w:val="20"/>
              </w:rPr>
            </w:pPr>
            <w:r w:rsidRPr="009C4A7C">
              <w:rPr>
                <w:rFonts w:ascii="Arial" w:hAnsi="Arial" w:cs="Arial"/>
                <w:sz w:val="20"/>
                <w:szCs w:val="20"/>
              </w:rPr>
              <w:t>Number of terminals provided by resident PSPs by terminal type and function</w:t>
            </w:r>
          </w:p>
        </w:tc>
      </w:tr>
      <w:tr w:rsidR="00302235" w14:paraId="09CF589E" w14:textId="77777777" w:rsidTr="00302235">
        <w:trPr>
          <w:trHeight w:val="666"/>
        </w:trPr>
        <w:tc>
          <w:tcPr>
            <w:tcW w:w="1804" w:type="dxa"/>
            <w:tcBorders>
              <w:top w:val="nil"/>
              <w:left w:val="single" w:sz="8" w:space="0" w:color="auto"/>
              <w:bottom w:val="single" w:sz="4" w:space="0" w:color="auto"/>
              <w:right w:val="single" w:sz="8" w:space="0" w:color="auto"/>
            </w:tcBorders>
            <w:tcMar>
              <w:top w:w="15" w:type="dxa"/>
              <w:left w:w="15" w:type="dxa"/>
              <w:bottom w:w="15" w:type="dxa"/>
              <w:right w:w="15" w:type="dxa"/>
            </w:tcMar>
            <w:hideMark/>
          </w:tcPr>
          <w:p w14:paraId="1E47273E" w14:textId="77777777" w:rsidR="00302235" w:rsidRPr="009C4A7C" w:rsidRDefault="00302235">
            <w:pPr>
              <w:rPr>
                <w:rFonts w:cs="Arial"/>
                <w:b/>
                <w:bCs/>
                <w:szCs w:val="20"/>
              </w:rPr>
            </w:pPr>
            <w:r w:rsidRPr="009C4A7C">
              <w:rPr>
                <w:rFonts w:cs="Arial"/>
                <w:b/>
                <w:bCs/>
                <w:szCs w:val="20"/>
              </w:rPr>
              <w:t>ECB_PAY13</w:t>
            </w:r>
          </w:p>
        </w:tc>
        <w:tc>
          <w:tcPr>
            <w:tcW w:w="1376" w:type="dxa"/>
            <w:tcBorders>
              <w:top w:val="nil"/>
              <w:left w:val="nil"/>
              <w:bottom w:val="single" w:sz="4" w:space="0" w:color="auto"/>
              <w:right w:val="single" w:sz="8" w:space="0" w:color="auto"/>
            </w:tcBorders>
            <w:tcMar>
              <w:top w:w="15" w:type="dxa"/>
              <w:left w:w="15" w:type="dxa"/>
              <w:bottom w:w="15" w:type="dxa"/>
              <w:right w:w="15" w:type="dxa"/>
            </w:tcMar>
            <w:hideMark/>
          </w:tcPr>
          <w:p w14:paraId="2AB930B8" w14:textId="77777777" w:rsidR="00302235" w:rsidRPr="009C4A7C" w:rsidRDefault="00302235">
            <w:pPr>
              <w:rPr>
                <w:rFonts w:cs="Arial"/>
                <w:b/>
                <w:bCs/>
                <w:szCs w:val="20"/>
              </w:rPr>
            </w:pPr>
            <w:r w:rsidRPr="009C4A7C">
              <w:rPr>
                <w:rFonts w:cs="Arial"/>
                <w:b/>
                <w:bCs/>
                <w:szCs w:val="20"/>
              </w:rPr>
              <w:t>PSN</w:t>
            </w:r>
          </w:p>
        </w:tc>
        <w:tc>
          <w:tcPr>
            <w:tcW w:w="5235" w:type="dxa"/>
            <w:tcBorders>
              <w:top w:val="nil"/>
              <w:left w:val="nil"/>
              <w:bottom w:val="single" w:sz="4" w:space="0" w:color="auto"/>
              <w:right w:val="single" w:sz="8" w:space="0" w:color="auto"/>
            </w:tcBorders>
            <w:tcMar>
              <w:top w:w="15" w:type="dxa"/>
              <w:left w:w="15" w:type="dxa"/>
              <w:bottom w:w="15" w:type="dxa"/>
              <w:right w:w="15" w:type="dxa"/>
            </w:tcMar>
            <w:hideMark/>
          </w:tcPr>
          <w:p w14:paraId="1D8EC95B" w14:textId="77777777" w:rsidR="00302235" w:rsidRPr="009C4A7C" w:rsidRDefault="00302235">
            <w:pPr>
              <w:rPr>
                <w:rFonts w:cs="Arial"/>
                <w:szCs w:val="20"/>
              </w:rPr>
            </w:pPr>
            <w:r w:rsidRPr="009C4A7C">
              <w:rPr>
                <w:rFonts w:cs="Arial"/>
                <w:szCs w:val="20"/>
              </w:rPr>
              <w:t>Number of participants in payments systems</w:t>
            </w:r>
          </w:p>
        </w:tc>
      </w:tr>
      <w:tr w:rsidR="00302235" w14:paraId="1B9718E6" w14:textId="77777777" w:rsidTr="009C4A7C">
        <w:trPr>
          <w:trHeight w:val="630"/>
        </w:trPr>
        <w:tc>
          <w:tcPr>
            <w:tcW w:w="18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874D7B" w14:textId="77777777" w:rsidR="00302235" w:rsidRPr="009C4A7C" w:rsidRDefault="00302235">
            <w:pPr>
              <w:rPr>
                <w:rFonts w:cs="Arial"/>
                <w:b/>
                <w:bCs/>
                <w:szCs w:val="20"/>
              </w:rPr>
            </w:pPr>
            <w:r w:rsidRPr="009C4A7C">
              <w:rPr>
                <w:rFonts w:cs="Arial"/>
                <w:b/>
                <w:bCs/>
                <w:szCs w:val="20"/>
              </w:rPr>
              <w:t>ECB_PAY14</w:t>
            </w:r>
          </w:p>
        </w:tc>
        <w:tc>
          <w:tcPr>
            <w:tcW w:w="13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B46EB4" w14:textId="77777777" w:rsidR="00302235" w:rsidRPr="009C4A7C" w:rsidRDefault="00302235">
            <w:pPr>
              <w:rPr>
                <w:rFonts w:cs="Arial"/>
                <w:b/>
                <w:bCs/>
                <w:szCs w:val="20"/>
              </w:rPr>
            </w:pPr>
            <w:r w:rsidRPr="009C4A7C">
              <w:rPr>
                <w:rFonts w:cs="Arial"/>
                <w:b/>
                <w:bCs/>
                <w:szCs w:val="20"/>
              </w:rPr>
              <w:t>PST</w:t>
            </w:r>
          </w:p>
        </w:tc>
        <w:tc>
          <w:tcPr>
            <w:tcW w:w="52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07D584" w14:textId="77777777" w:rsidR="00302235" w:rsidRPr="009C4A7C" w:rsidRDefault="00302235">
            <w:pPr>
              <w:rPr>
                <w:rFonts w:cs="Arial"/>
                <w:szCs w:val="20"/>
              </w:rPr>
            </w:pPr>
            <w:r w:rsidRPr="009C4A7C">
              <w:rPr>
                <w:rFonts w:cs="Arial"/>
                <w:szCs w:val="20"/>
              </w:rPr>
              <w:t>Transactions in payments systems</w:t>
            </w:r>
          </w:p>
        </w:tc>
      </w:tr>
      <w:tr w:rsidR="00302235" w14:paraId="13CFEFA3" w14:textId="77777777" w:rsidTr="00302235">
        <w:trPr>
          <w:trHeight w:val="630"/>
        </w:trPr>
        <w:tc>
          <w:tcPr>
            <w:tcW w:w="18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0688C9" w14:textId="2787F8B3" w:rsidR="00302235" w:rsidRPr="009C4A7C" w:rsidRDefault="00302235">
            <w:pPr>
              <w:rPr>
                <w:rFonts w:cs="Arial"/>
                <w:b/>
                <w:bCs/>
                <w:szCs w:val="20"/>
              </w:rPr>
            </w:pPr>
            <w:r w:rsidRPr="009C4A7C">
              <w:rPr>
                <w:rFonts w:cs="Arial"/>
                <w:b/>
                <w:bCs/>
                <w:szCs w:val="20"/>
              </w:rPr>
              <w:t>ECB_BSI1</w:t>
            </w:r>
          </w:p>
        </w:tc>
        <w:tc>
          <w:tcPr>
            <w:tcW w:w="13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BA37BA" w14:textId="0B4854A6" w:rsidR="00302235" w:rsidRPr="009C4A7C" w:rsidRDefault="00302235">
            <w:pPr>
              <w:rPr>
                <w:rFonts w:cs="Arial"/>
                <w:b/>
                <w:bCs/>
                <w:szCs w:val="20"/>
              </w:rPr>
            </w:pPr>
            <w:r w:rsidRPr="009C4A7C">
              <w:rPr>
                <w:rFonts w:cs="Arial"/>
                <w:b/>
                <w:bCs/>
                <w:szCs w:val="20"/>
              </w:rPr>
              <w:t>ECB_BSP</w:t>
            </w:r>
          </w:p>
        </w:tc>
        <w:tc>
          <w:tcPr>
            <w:tcW w:w="52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F89099" w14:textId="59C09C8D" w:rsidR="00302235" w:rsidRPr="009C4A7C" w:rsidRDefault="009C4A7C">
            <w:pPr>
              <w:rPr>
                <w:rFonts w:cs="Arial"/>
                <w:szCs w:val="20"/>
              </w:rPr>
            </w:pPr>
            <w:r w:rsidRPr="009C4A7C">
              <w:rPr>
                <w:rFonts w:cs="Arial"/>
                <w:szCs w:val="20"/>
              </w:rPr>
              <w:t>Balance sheet items for Payments Statistics</w:t>
            </w:r>
          </w:p>
        </w:tc>
      </w:tr>
      <w:tr w:rsidR="00302235" w14:paraId="305A4696" w14:textId="77777777" w:rsidTr="00302235">
        <w:trPr>
          <w:trHeight w:val="630"/>
        </w:trPr>
        <w:tc>
          <w:tcPr>
            <w:tcW w:w="18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648A02" w14:textId="1900129F" w:rsidR="00302235" w:rsidRPr="009C4A7C" w:rsidRDefault="00302235">
            <w:pPr>
              <w:rPr>
                <w:rFonts w:cs="Arial"/>
                <w:b/>
                <w:bCs/>
                <w:szCs w:val="20"/>
              </w:rPr>
            </w:pPr>
            <w:r w:rsidRPr="009C4A7C">
              <w:rPr>
                <w:rFonts w:cs="Arial"/>
                <w:b/>
                <w:bCs/>
                <w:szCs w:val="20"/>
              </w:rPr>
              <w:t>ECB_SSI1</w:t>
            </w:r>
          </w:p>
        </w:tc>
        <w:tc>
          <w:tcPr>
            <w:tcW w:w="13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B0F6079" w14:textId="63C49C36" w:rsidR="00302235" w:rsidRPr="009C4A7C" w:rsidRDefault="00302235">
            <w:pPr>
              <w:rPr>
                <w:rFonts w:cs="Arial"/>
                <w:b/>
                <w:bCs/>
                <w:szCs w:val="20"/>
              </w:rPr>
            </w:pPr>
            <w:r w:rsidRPr="009C4A7C">
              <w:rPr>
                <w:rFonts w:cs="Arial"/>
                <w:b/>
                <w:bCs/>
                <w:szCs w:val="20"/>
              </w:rPr>
              <w:t>ECB_SSP</w:t>
            </w:r>
          </w:p>
        </w:tc>
        <w:tc>
          <w:tcPr>
            <w:tcW w:w="52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7F4AB3E" w14:textId="2DEFDE46" w:rsidR="00302235" w:rsidRPr="009C4A7C" w:rsidRDefault="009C4A7C">
            <w:pPr>
              <w:rPr>
                <w:rFonts w:cs="Arial"/>
                <w:szCs w:val="20"/>
              </w:rPr>
            </w:pPr>
            <w:r w:rsidRPr="009C4A7C">
              <w:rPr>
                <w:rFonts w:cs="Arial"/>
                <w:szCs w:val="20"/>
              </w:rPr>
              <w:t>Structural Financial Indicators</w:t>
            </w:r>
          </w:p>
        </w:tc>
      </w:tr>
      <w:tr w:rsidR="00302235" w14:paraId="5B4372BA" w14:textId="77777777" w:rsidTr="00302235">
        <w:trPr>
          <w:trHeight w:val="630"/>
        </w:trPr>
        <w:tc>
          <w:tcPr>
            <w:tcW w:w="18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43E57D" w14:textId="5A6381C3" w:rsidR="00302235" w:rsidRPr="009C4A7C" w:rsidRDefault="00302235">
            <w:pPr>
              <w:rPr>
                <w:rFonts w:cs="Arial"/>
                <w:b/>
                <w:bCs/>
                <w:szCs w:val="20"/>
              </w:rPr>
            </w:pPr>
            <w:r w:rsidRPr="009C4A7C">
              <w:rPr>
                <w:rFonts w:cs="Arial"/>
                <w:b/>
                <w:bCs/>
                <w:szCs w:val="20"/>
              </w:rPr>
              <w:t>ECB_BKN1</w:t>
            </w:r>
          </w:p>
        </w:tc>
        <w:tc>
          <w:tcPr>
            <w:tcW w:w="13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9C7DB13" w14:textId="26B891EB" w:rsidR="00302235" w:rsidRPr="009C4A7C" w:rsidRDefault="00302235">
            <w:pPr>
              <w:rPr>
                <w:rFonts w:cs="Arial"/>
                <w:b/>
                <w:bCs/>
                <w:szCs w:val="20"/>
              </w:rPr>
            </w:pPr>
            <w:r w:rsidRPr="009C4A7C">
              <w:rPr>
                <w:rFonts w:cs="Arial"/>
                <w:b/>
                <w:bCs/>
                <w:szCs w:val="20"/>
              </w:rPr>
              <w:t>ECB_BKN1</w:t>
            </w:r>
          </w:p>
        </w:tc>
        <w:tc>
          <w:tcPr>
            <w:tcW w:w="52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2C72F9" w14:textId="19AA4B88" w:rsidR="00302235" w:rsidRPr="009C4A7C" w:rsidRDefault="009C4A7C">
            <w:pPr>
              <w:rPr>
                <w:rFonts w:cs="Arial"/>
                <w:szCs w:val="20"/>
              </w:rPr>
            </w:pPr>
            <w:r w:rsidRPr="009C4A7C">
              <w:rPr>
                <w:rFonts w:cs="Arial"/>
                <w:szCs w:val="20"/>
              </w:rPr>
              <w:t>Banknotes and coins issuance statistics</w:t>
            </w:r>
          </w:p>
        </w:tc>
      </w:tr>
    </w:tbl>
    <w:p w14:paraId="29E14E02" w14:textId="77777777" w:rsidR="00302235" w:rsidRPr="008B0A9D" w:rsidRDefault="00302235" w:rsidP="001509AB">
      <w:pPr>
        <w:pStyle w:val="Styleheading11"/>
        <w:numPr>
          <w:ilvl w:val="0"/>
          <w:numId w:val="0"/>
        </w:numPr>
      </w:pPr>
    </w:p>
    <w:sectPr w:rsidR="00302235" w:rsidRPr="008B0A9D" w:rsidSect="00010310">
      <w:headerReference w:type="even" r:id="rId11"/>
      <w:headerReference w:type="default" r:id="rId12"/>
      <w:footerReference w:type="even" r:id="rId13"/>
      <w:footerReference w:type="default" r:id="rId14"/>
      <w:headerReference w:type="first" r:id="rId15"/>
      <w:footerReference w:type="first" r:id="rId16"/>
      <w:pgSz w:w="11907" w:h="16840" w:code="9"/>
      <w:pgMar w:top="1418" w:right="1134" w:bottom="1134" w:left="1418" w:header="45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06B69" w14:textId="77777777" w:rsidR="00EC1946" w:rsidRDefault="00EC1946">
      <w:pPr>
        <w:spacing w:before="0" w:after="0" w:line="240" w:lineRule="auto"/>
      </w:pPr>
      <w:r>
        <w:separator/>
      </w:r>
    </w:p>
  </w:endnote>
  <w:endnote w:type="continuationSeparator" w:id="0">
    <w:p w14:paraId="70A3F336" w14:textId="77777777" w:rsidR="00EC1946" w:rsidRDefault="00EC194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ndny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137D" w14:textId="77777777" w:rsidR="002B06FA" w:rsidRDefault="002B06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40847" w14:textId="7A7CBC15" w:rsidR="00EC1946" w:rsidRDefault="00EC1946">
    <w:pPr>
      <w:pStyle w:val="Footer"/>
    </w:pPr>
    <w:r>
      <w:t xml:space="preserve">Page </w:t>
    </w:r>
    <w:r>
      <w:fldChar w:fldCharType="begin"/>
    </w:r>
    <w:r>
      <w:instrText xml:space="preserve"> PAGE </w:instrText>
    </w:r>
    <w:r>
      <w:fldChar w:fldCharType="separate"/>
    </w:r>
    <w:r w:rsidR="002B06FA">
      <w:t>2</w:t>
    </w:r>
    <w:r>
      <w:fldChar w:fldCharType="end"/>
    </w:r>
    <w:r>
      <w:t xml:space="preserve"> of </w:t>
    </w:r>
    <w:r>
      <w:fldChar w:fldCharType="begin"/>
    </w:r>
    <w:r>
      <w:instrText xml:space="preserve"> NUMPAGES </w:instrText>
    </w:r>
    <w:r>
      <w:fldChar w:fldCharType="separate"/>
    </w:r>
    <w:r w:rsidR="002B06FA">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2081F" w14:textId="77777777" w:rsidR="002B06FA" w:rsidRDefault="002B0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C4711" w14:textId="77777777" w:rsidR="00EC1946" w:rsidRDefault="00EC1946">
      <w:pPr>
        <w:spacing w:before="0" w:after="0" w:line="240" w:lineRule="auto"/>
      </w:pPr>
      <w:r>
        <w:separator/>
      </w:r>
    </w:p>
  </w:footnote>
  <w:footnote w:type="continuationSeparator" w:id="0">
    <w:p w14:paraId="4CC90F82" w14:textId="77777777" w:rsidR="00EC1946" w:rsidRDefault="00EC1946">
      <w:pPr>
        <w:spacing w:before="0" w:after="0" w:line="240" w:lineRule="auto"/>
      </w:pPr>
      <w:r>
        <w:continuationSeparator/>
      </w:r>
    </w:p>
  </w:footnote>
  <w:footnote w:id="1">
    <w:p w14:paraId="18B7700E" w14:textId="7D04FA34" w:rsidR="00B67990" w:rsidRPr="00743B11" w:rsidRDefault="00B67990">
      <w:pPr>
        <w:pStyle w:val="FootnoteText"/>
      </w:pPr>
      <w:r>
        <w:rPr>
          <w:rStyle w:val="FootnoteReference"/>
        </w:rPr>
        <w:footnoteRef/>
      </w:r>
      <w:r>
        <w:t xml:space="preserve"> The list of reduced reporters is available on the </w:t>
      </w:r>
      <w:hyperlink r:id="rId1" w:history="1">
        <w:r w:rsidRPr="0070310E">
          <w:rPr>
            <w:rStyle w:val="Hyperlink"/>
            <w:rFonts w:ascii="Arial" w:hAnsi="Arial"/>
          </w:rPr>
          <w:t>Central Bank Website</w:t>
        </w:r>
      </w:hyperlink>
      <w:r>
        <w:t>.</w:t>
      </w:r>
    </w:p>
  </w:footnote>
  <w:footnote w:id="2">
    <w:p w14:paraId="5EA148B4" w14:textId="2A401A9E" w:rsidR="00EC1946" w:rsidRPr="005D205E" w:rsidRDefault="00EC1946">
      <w:pPr>
        <w:pStyle w:val="FootnoteText"/>
        <w:rPr>
          <w:lang w:val="en-IE"/>
        </w:rPr>
      </w:pPr>
      <w:r>
        <w:rPr>
          <w:rStyle w:val="FootnoteReference"/>
        </w:rPr>
        <w:footnoteRef/>
      </w:r>
      <w:hyperlink r:id="rId2" w:history="1">
        <w:r w:rsidRPr="009A5EFD">
          <w:rPr>
            <w:rStyle w:val="Hyperlink"/>
            <w:rFonts w:ascii="Arial" w:hAnsi="Arial"/>
          </w:rPr>
          <w:t>https://www.centralbank.ie/statistics/statistical-reporting-requirements/payment-service-providers/ecb-payment-statistics-regulation-update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319B4" w14:textId="53071521" w:rsidR="00EC1946" w:rsidRDefault="002B06FA" w:rsidP="002B06FA">
    <w:pPr>
      <w:pStyle w:val="Header"/>
      <w:jc w:val="left"/>
    </w:pPr>
    <w:fldSimple w:instr=" DOCPROPERTY bjHeaderEvenPageDocProperty \* MERGEFORMAT " w:fldLock="1">
      <w:r w:rsidRPr="002B06FA">
        <w:rPr>
          <w:rFonts w:ascii="Times New Roman" w:hAnsi="Times New Roman" w:cs="Times New Roman"/>
          <w:color w:val="000000"/>
          <w:sz w:val="24"/>
        </w:rPr>
        <w:t xml:space="preserve">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81584" w14:textId="35F8D324" w:rsidR="00EC1946" w:rsidRDefault="002B06FA" w:rsidP="002B06FA">
    <w:pPr>
      <w:pStyle w:val="Header"/>
      <w:jc w:val="left"/>
      <w:rPr>
        <w:caps/>
        <w:lang w:val="en-US"/>
      </w:rPr>
    </w:pPr>
    <w:r>
      <w:rPr>
        <w:caps/>
        <w:lang w:val="en-US"/>
      </w:rPr>
      <w:fldChar w:fldCharType="begin" w:fldLock="1"/>
    </w:r>
    <w:r>
      <w:rPr>
        <w:caps/>
        <w:lang w:val="en-US"/>
      </w:rPr>
      <w:instrText xml:space="preserve"> DOCPROPERTY bjHeaderBothDocProperty \* MERGEFORMAT </w:instrText>
    </w:r>
    <w:r>
      <w:rPr>
        <w:caps/>
        <w:lang w:val="en-US"/>
      </w:rPr>
      <w:fldChar w:fldCharType="separate"/>
    </w:r>
    <w:r w:rsidRPr="002B06FA">
      <w:rPr>
        <w:rFonts w:ascii="Times New Roman" w:hAnsi="Times New Roman" w:cs="Times New Roman"/>
        <w:caps/>
        <w:color w:val="000000"/>
        <w:sz w:val="24"/>
        <w:lang w:val="en-US"/>
      </w:rPr>
      <w:t xml:space="preserve"> </w:t>
    </w:r>
    <w:r>
      <w:rPr>
        <w:caps/>
        <w:lang w:val="en-US"/>
      </w:rPr>
      <w:fldChar w:fldCharType="end"/>
    </w:r>
  </w:p>
  <w:p w14:paraId="4119924C" w14:textId="3373184D" w:rsidR="00EC1946" w:rsidRPr="00343C4B" w:rsidRDefault="00EC1946">
    <w:pPr>
      <w:pStyle w:val="Header"/>
      <w:rPr>
        <w:caps/>
        <w:lang w:val="en-US"/>
      </w:rPr>
    </w:pPr>
    <w:r w:rsidRPr="00343C4B">
      <w:rPr>
        <w:caps/>
        <w:lang w:val="en-US"/>
      </w:rPr>
      <w:t>ECB-</w:t>
    </w:r>
    <w:r>
      <w:rPr>
        <w:caps/>
        <w:lang w:val="en-US"/>
      </w:rPr>
      <w:t>UN</w:t>
    </w:r>
    <w:r w:rsidRPr="00343C4B">
      <w:rPr>
        <w:caps/>
        <w:lang w:val="en-US"/>
      </w:rPr>
      <w:t>Restricted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3FD05" w14:textId="681093FA" w:rsidR="00EC1946" w:rsidRDefault="002B06FA" w:rsidP="002B06FA">
    <w:pPr>
      <w:pStyle w:val="Header"/>
      <w:tabs>
        <w:tab w:val="clear" w:pos="9356"/>
      </w:tabs>
      <w:spacing w:before="0" w:after="120" w:line="240" w:lineRule="auto"/>
      <w:jc w:val="left"/>
      <w:rPr>
        <w:rFonts w:cs="Times New Roman"/>
        <w:sz w:val="20"/>
        <w:szCs w:val="20"/>
        <w:lang w:val="en-US"/>
      </w:rPr>
    </w:pPr>
    <w:r>
      <w:rPr>
        <w:rFonts w:cs="Times New Roman"/>
        <w:sz w:val="20"/>
        <w:szCs w:val="20"/>
        <w:lang w:val="en-US"/>
      </w:rPr>
      <w:fldChar w:fldCharType="begin" w:fldLock="1"/>
    </w:r>
    <w:r>
      <w:rPr>
        <w:rFonts w:cs="Times New Roman"/>
        <w:sz w:val="20"/>
        <w:szCs w:val="20"/>
        <w:lang w:val="en-US"/>
      </w:rPr>
      <w:instrText xml:space="preserve"> DOCPROPERTY bjHeaderFirstPageDocProperty \* MERGEFORMAT </w:instrText>
    </w:r>
    <w:r>
      <w:rPr>
        <w:rFonts w:cs="Times New Roman"/>
        <w:sz w:val="20"/>
        <w:szCs w:val="20"/>
        <w:lang w:val="en-US"/>
      </w:rPr>
      <w:fldChar w:fldCharType="separate"/>
    </w:r>
    <w:r w:rsidRPr="002B06FA">
      <w:rPr>
        <w:rFonts w:ascii="Times New Roman" w:hAnsi="Times New Roman" w:cs="Times New Roman"/>
        <w:color w:val="000000"/>
        <w:sz w:val="24"/>
        <w:szCs w:val="20"/>
        <w:lang w:val="en-US"/>
      </w:rPr>
      <w:t xml:space="preserve"> </w:t>
    </w:r>
    <w:r>
      <w:rPr>
        <w:rFonts w:cs="Times New Roman"/>
        <w:sz w:val="20"/>
        <w:szCs w:val="20"/>
        <w:lang w:val="en-US"/>
      </w:rPr>
      <w:fldChar w:fldCharType="end"/>
    </w:r>
  </w:p>
  <w:p w14:paraId="0923F0D8" w14:textId="3018514E" w:rsidR="00EC1946" w:rsidRPr="00AB4F53" w:rsidRDefault="00EC1946" w:rsidP="00AB4F53">
    <w:pPr>
      <w:pStyle w:val="Header"/>
      <w:tabs>
        <w:tab w:val="clear" w:pos="9356"/>
      </w:tabs>
      <w:spacing w:before="0" w:after="120" w:line="240" w:lineRule="auto"/>
      <w:rPr>
        <w:rFonts w:cs="Times New Roman"/>
        <w:sz w:val="20"/>
        <w:szCs w:val="20"/>
        <w:lang w:val="en-US"/>
      </w:rPr>
    </w:pPr>
    <w:r>
      <w:rPr>
        <w:noProof/>
        <w:lang w:val="en-IE" w:eastAsia="en-IE"/>
      </w:rPr>
      <w:drawing>
        <wp:inline distT="0" distB="0" distL="0" distR="0" wp14:anchorId="080CF48E" wp14:editId="383167C3">
          <wp:extent cx="2567940" cy="83967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69873" cy="840308"/>
                  </a:xfrm>
                  <a:prstGeom prst="rect">
                    <a:avLst/>
                  </a:prstGeom>
                </pic:spPr>
              </pic:pic>
            </a:graphicData>
          </a:graphic>
        </wp:inline>
      </w:drawing>
    </w:r>
  </w:p>
  <w:p w14:paraId="42DB3475" w14:textId="77777777" w:rsidR="00EC1946" w:rsidRPr="00AB4F53" w:rsidRDefault="00EC1946">
    <w:pPr>
      <w:pStyle w:val="Header"/>
      <w:rPr>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38C1"/>
    <w:multiLevelType w:val="hybridMultilevel"/>
    <w:tmpl w:val="608092F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16522C2"/>
    <w:multiLevelType w:val="hybridMultilevel"/>
    <w:tmpl w:val="C692845A"/>
    <w:lvl w:ilvl="0" w:tplc="64AA23D6">
      <w:start w:val="1"/>
      <w:numFmt w:val="decimal"/>
      <w:lvlText w:val="%1)"/>
      <w:lvlJc w:val="left"/>
      <w:pPr>
        <w:tabs>
          <w:tab w:val="num" w:pos="60"/>
        </w:tabs>
        <w:ind w:left="60" w:hanging="780"/>
      </w:pPr>
      <w:rPr>
        <w:rFonts w:hint="default"/>
      </w:rPr>
    </w:lvl>
    <w:lvl w:ilvl="1" w:tplc="DE32A5D0">
      <w:start w:val="8"/>
      <w:numFmt w:val="decimal"/>
      <w:lvlText w:val="%2."/>
      <w:lvlJc w:val="left"/>
      <w:pPr>
        <w:tabs>
          <w:tab w:val="num" w:pos="720"/>
        </w:tabs>
        <w:ind w:left="720" w:hanging="720"/>
      </w:pPr>
      <w:rPr>
        <w:rFonts w:hint="default"/>
      </w:r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2" w15:restartNumberingAfterBreak="0">
    <w:nsid w:val="05024857"/>
    <w:multiLevelType w:val="singleLevel"/>
    <w:tmpl w:val="B572535E"/>
    <w:lvl w:ilvl="0">
      <w:start w:val="1"/>
      <w:numFmt w:val="decimal"/>
      <w:pStyle w:val="recomm"/>
      <w:lvlText w:val="=&gt;  Recommendation %1:"/>
      <w:lvlJc w:val="left"/>
      <w:pPr>
        <w:tabs>
          <w:tab w:val="num" w:pos="2520"/>
        </w:tabs>
        <w:ind w:left="360" w:hanging="360"/>
      </w:pPr>
    </w:lvl>
  </w:abstractNum>
  <w:abstractNum w:abstractNumId="3" w15:restartNumberingAfterBreak="0">
    <w:nsid w:val="05C6350A"/>
    <w:multiLevelType w:val="hybridMultilevel"/>
    <w:tmpl w:val="2004A42A"/>
    <w:lvl w:ilvl="0" w:tplc="90DCAA1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01B038C"/>
    <w:multiLevelType w:val="singleLevel"/>
    <w:tmpl w:val="DA300112"/>
    <w:lvl w:ilvl="0">
      <w:start w:val="1"/>
      <w:numFmt w:val="bullet"/>
      <w:pStyle w:val="bullet2"/>
      <w:lvlText w:val=""/>
      <w:lvlJc w:val="left"/>
      <w:pPr>
        <w:tabs>
          <w:tab w:val="num" w:pos="1134"/>
        </w:tabs>
        <w:ind w:left="1134" w:hanging="567"/>
      </w:pPr>
      <w:rPr>
        <w:rFonts w:ascii="Symbol" w:hAnsi="Symbol" w:hint="default"/>
      </w:rPr>
    </w:lvl>
  </w:abstractNum>
  <w:abstractNum w:abstractNumId="5" w15:restartNumberingAfterBreak="0">
    <w:nsid w:val="1AA0163A"/>
    <w:multiLevelType w:val="hybridMultilevel"/>
    <w:tmpl w:val="2650371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4F5B1A"/>
    <w:multiLevelType w:val="singleLevel"/>
    <w:tmpl w:val="B2FCE448"/>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2BB219FF"/>
    <w:multiLevelType w:val="hybridMultilevel"/>
    <w:tmpl w:val="5868FB00"/>
    <w:lvl w:ilvl="0" w:tplc="08090001">
      <w:start w:val="1"/>
      <w:numFmt w:val="bullet"/>
      <w:lvlText w:val=""/>
      <w:lvlJc w:val="left"/>
      <w:pPr>
        <w:ind w:left="1623" w:hanging="360"/>
      </w:pPr>
      <w:rPr>
        <w:rFonts w:ascii="Symbol" w:hAnsi="Symbol" w:hint="default"/>
      </w:rPr>
    </w:lvl>
    <w:lvl w:ilvl="1" w:tplc="08090003" w:tentative="1">
      <w:start w:val="1"/>
      <w:numFmt w:val="bullet"/>
      <w:lvlText w:val="o"/>
      <w:lvlJc w:val="left"/>
      <w:pPr>
        <w:ind w:left="2343" w:hanging="360"/>
      </w:pPr>
      <w:rPr>
        <w:rFonts w:ascii="Courier New" w:hAnsi="Courier New" w:cs="Courier New" w:hint="default"/>
      </w:rPr>
    </w:lvl>
    <w:lvl w:ilvl="2" w:tplc="08090005" w:tentative="1">
      <w:start w:val="1"/>
      <w:numFmt w:val="bullet"/>
      <w:lvlText w:val=""/>
      <w:lvlJc w:val="left"/>
      <w:pPr>
        <w:ind w:left="3063" w:hanging="360"/>
      </w:pPr>
      <w:rPr>
        <w:rFonts w:ascii="Wingdings" w:hAnsi="Wingdings" w:hint="default"/>
      </w:rPr>
    </w:lvl>
    <w:lvl w:ilvl="3" w:tplc="08090001" w:tentative="1">
      <w:start w:val="1"/>
      <w:numFmt w:val="bullet"/>
      <w:lvlText w:val=""/>
      <w:lvlJc w:val="left"/>
      <w:pPr>
        <w:ind w:left="3783" w:hanging="360"/>
      </w:pPr>
      <w:rPr>
        <w:rFonts w:ascii="Symbol" w:hAnsi="Symbol" w:hint="default"/>
      </w:rPr>
    </w:lvl>
    <w:lvl w:ilvl="4" w:tplc="08090003" w:tentative="1">
      <w:start w:val="1"/>
      <w:numFmt w:val="bullet"/>
      <w:lvlText w:val="o"/>
      <w:lvlJc w:val="left"/>
      <w:pPr>
        <w:ind w:left="4503" w:hanging="360"/>
      </w:pPr>
      <w:rPr>
        <w:rFonts w:ascii="Courier New" w:hAnsi="Courier New" w:cs="Courier New" w:hint="default"/>
      </w:rPr>
    </w:lvl>
    <w:lvl w:ilvl="5" w:tplc="08090005" w:tentative="1">
      <w:start w:val="1"/>
      <w:numFmt w:val="bullet"/>
      <w:lvlText w:val=""/>
      <w:lvlJc w:val="left"/>
      <w:pPr>
        <w:ind w:left="5223" w:hanging="360"/>
      </w:pPr>
      <w:rPr>
        <w:rFonts w:ascii="Wingdings" w:hAnsi="Wingdings" w:hint="default"/>
      </w:rPr>
    </w:lvl>
    <w:lvl w:ilvl="6" w:tplc="08090001" w:tentative="1">
      <w:start w:val="1"/>
      <w:numFmt w:val="bullet"/>
      <w:lvlText w:val=""/>
      <w:lvlJc w:val="left"/>
      <w:pPr>
        <w:ind w:left="5943" w:hanging="360"/>
      </w:pPr>
      <w:rPr>
        <w:rFonts w:ascii="Symbol" w:hAnsi="Symbol" w:hint="default"/>
      </w:rPr>
    </w:lvl>
    <w:lvl w:ilvl="7" w:tplc="08090003" w:tentative="1">
      <w:start w:val="1"/>
      <w:numFmt w:val="bullet"/>
      <w:lvlText w:val="o"/>
      <w:lvlJc w:val="left"/>
      <w:pPr>
        <w:ind w:left="6663" w:hanging="360"/>
      </w:pPr>
      <w:rPr>
        <w:rFonts w:ascii="Courier New" w:hAnsi="Courier New" w:cs="Courier New" w:hint="default"/>
      </w:rPr>
    </w:lvl>
    <w:lvl w:ilvl="8" w:tplc="08090005" w:tentative="1">
      <w:start w:val="1"/>
      <w:numFmt w:val="bullet"/>
      <w:lvlText w:val=""/>
      <w:lvlJc w:val="left"/>
      <w:pPr>
        <w:ind w:left="7383" w:hanging="360"/>
      </w:pPr>
      <w:rPr>
        <w:rFonts w:ascii="Wingdings" w:hAnsi="Wingdings" w:hint="default"/>
      </w:rPr>
    </w:lvl>
  </w:abstractNum>
  <w:abstractNum w:abstractNumId="8" w15:restartNumberingAfterBreak="0">
    <w:nsid w:val="2DF558B3"/>
    <w:multiLevelType w:val="singleLevel"/>
    <w:tmpl w:val="2B30264A"/>
    <w:lvl w:ilvl="0">
      <w:start w:val="1"/>
      <w:numFmt w:val="lowerLetter"/>
      <w:pStyle w:val="lista"/>
      <w:lvlText w:val="(%1)"/>
      <w:lvlJc w:val="left"/>
      <w:pPr>
        <w:tabs>
          <w:tab w:val="num" w:pos="360"/>
        </w:tabs>
        <w:ind w:left="360" w:hanging="360"/>
      </w:pPr>
    </w:lvl>
  </w:abstractNum>
  <w:abstractNum w:abstractNumId="9" w15:restartNumberingAfterBreak="0">
    <w:nsid w:val="2FE10131"/>
    <w:multiLevelType w:val="singleLevel"/>
    <w:tmpl w:val="88BC2FD0"/>
    <w:lvl w:ilvl="0">
      <w:start w:val="1"/>
      <w:numFmt w:val="decimal"/>
      <w:pStyle w:val="principle"/>
      <w:lvlText w:val="Principle %1:"/>
      <w:lvlJc w:val="left"/>
      <w:pPr>
        <w:tabs>
          <w:tab w:val="num" w:pos="1474"/>
        </w:tabs>
        <w:ind w:left="1474" w:hanging="1474"/>
      </w:pPr>
    </w:lvl>
  </w:abstractNum>
  <w:abstractNum w:abstractNumId="10" w15:restartNumberingAfterBreak="0">
    <w:nsid w:val="3844429B"/>
    <w:multiLevelType w:val="hybridMultilevel"/>
    <w:tmpl w:val="0320278C"/>
    <w:lvl w:ilvl="0" w:tplc="049E994E">
      <w:start w:val="1"/>
      <w:numFmt w:val="bullet"/>
      <w:lvlText w:val="-"/>
      <w:lvlJc w:val="left"/>
      <w:pPr>
        <w:tabs>
          <w:tab w:val="num" w:pos="720"/>
        </w:tabs>
        <w:ind w:left="720" w:hanging="360"/>
      </w:pPr>
      <w:rPr>
        <w:rFonts w:ascii="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95C4B9D"/>
    <w:multiLevelType w:val="multilevel"/>
    <w:tmpl w:val="FA368BB4"/>
    <w:lvl w:ilvl="0">
      <w:start w:val="1"/>
      <w:numFmt w:val="decimal"/>
      <w:pStyle w:val="Styleheading1"/>
      <w:lvlText w:val="%1"/>
      <w:lvlJc w:val="left"/>
      <w:pPr>
        <w:ind w:left="432" w:hanging="432"/>
      </w:pPr>
    </w:lvl>
    <w:lvl w:ilvl="1">
      <w:start w:val="1"/>
      <w:numFmt w:val="decimal"/>
      <w:pStyle w:val="Styleheading11"/>
      <w:lvlText w:val="%1.%2"/>
      <w:lvlJc w:val="left"/>
      <w:pPr>
        <w:ind w:left="576" w:hanging="576"/>
      </w:pPr>
    </w:lvl>
    <w:lvl w:ilvl="2">
      <w:start w:val="1"/>
      <w:numFmt w:val="decimal"/>
      <w:pStyle w:val="Styleheading111"/>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1EB05E6"/>
    <w:multiLevelType w:val="hybridMultilevel"/>
    <w:tmpl w:val="2F4A9028"/>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023A03"/>
    <w:multiLevelType w:val="hybridMultilevel"/>
    <w:tmpl w:val="6484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B70885"/>
    <w:multiLevelType w:val="singleLevel"/>
    <w:tmpl w:val="BC5A49FA"/>
    <w:lvl w:ilvl="0">
      <w:start w:val="1"/>
      <w:numFmt w:val="lowerRoman"/>
      <w:pStyle w:val="listi"/>
      <w:lvlText w:val="(%1)"/>
      <w:lvlJc w:val="left"/>
      <w:pPr>
        <w:tabs>
          <w:tab w:val="num" w:pos="720"/>
        </w:tabs>
        <w:ind w:left="720" w:hanging="720"/>
      </w:pPr>
    </w:lvl>
  </w:abstractNum>
  <w:abstractNum w:abstractNumId="15" w15:restartNumberingAfterBreak="0">
    <w:nsid w:val="49837245"/>
    <w:multiLevelType w:val="hybridMultilevel"/>
    <w:tmpl w:val="330CAAC8"/>
    <w:lvl w:ilvl="0" w:tplc="049E994E">
      <w:start w:val="1"/>
      <w:numFmt w:val="bullet"/>
      <w:lvlText w:val="-"/>
      <w:lvlJc w:val="left"/>
      <w:pPr>
        <w:tabs>
          <w:tab w:val="num" w:pos="1800"/>
        </w:tabs>
        <w:ind w:left="1800" w:hanging="360"/>
      </w:pPr>
      <w:rPr>
        <w:rFonts w:ascii="Times New Roman" w:hAnsi="Times New Roman"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BF777A4"/>
    <w:multiLevelType w:val="hybridMultilevel"/>
    <w:tmpl w:val="2EA49A00"/>
    <w:lvl w:ilvl="0" w:tplc="140C70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1036BB"/>
    <w:multiLevelType w:val="hybridMultilevel"/>
    <w:tmpl w:val="767CDD0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1A0BDB"/>
    <w:multiLevelType w:val="hybridMultilevel"/>
    <w:tmpl w:val="5BF8C6BA"/>
    <w:lvl w:ilvl="0" w:tplc="0809000B">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2475FA"/>
    <w:multiLevelType w:val="singleLevel"/>
    <w:tmpl w:val="B800853E"/>
    <w:lvl w:ilvl="0">
      <w:start w:val="1"/>
      <w:numFmt w:val="decimal"/>
      <w:pStyle w:val="annex1"/>
      <w:lvlText w:val="Annex %1:"/>
      <w:lvlJc w:val="left"/>
      <w:pPr>
        <w:tabs>
          <w:tab w:val="num" w:pos="1191"/>
        </w:tabs>
        <w:ind w:left="1191" w:hanging="1191"/>
      </w:pPr>
    </w:lvl>
  </w:abstractNum>
  <w:abstractNum w:abstractNumId="20" w15:restartNumberingAfterBreak="0">
    <w:nsid w:val="5D4D2F0E"/>
    <w:multiLevelType w:val="hybridMultilevel"/>
    <w:tmpl w:val="B3BE21B2"/>
    <w:lvl w:ilvl="0" w:tplc="2DDE241C">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711769"/>
    <w:multiLevelType w:val="hybridMultilevel"/>
    <w:tmpl w:val="762AAF9C"/>
    <w:lvl w:ilvl="0" w:tplc="140C700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686B27E4"/>
    <w:multiLevelType w:val="hybridMultilevel"/>
    <w:tmpl w:val="38F46F00"/>
    <w:lvl w:ilvl="0" w:tplc="88546F40">
      <w:start w:val="1"/>
      <w:numFmt w:val="bullet"/>
      <w:lvlText w:val=""/>
      <w:lvlJc w:val="left"/>
      <w:pPr>
        <w:ind w:left="1572" w:hanging="360"/>
      </w:pPr>
      <w:rPr>
        <w:rFonts w:ascii="Wingdings" w:hAnsi="Wingdings" w:hint="default"/>
        <w:color w:val="000000" w:themeColor="text1"/>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3" w15:restartNumberingAfterBreak="0">
    <w:nsid w:val="6E7D7469"/>
    <w:multiLevelType w:val="multilevel"/>
    <w:tmpl w:val="5DAACC2E"/>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567"/>
        </w:tabs>
        <w:ind w:left="567" w:hanging="56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28225F3"/>
    <w:multiLevelType w:val="hybridMultilevel"/>
    <w:tmpl w:val="1C36A1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E21E60"/>
    <w:multiLevelType w:val="hybridMultilevel"/>
    <w:tmpl w:val="219E0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640A0D"/>
    <w:multiLevelType w:val="hybridMultilevel"/>
    <w:tmpl w:val="A2204104"/>
    <w:lvl w:ilvl="0" w:tplc="140C700A">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num w:numId="1">
    <w:abstractNumId w:val="8"/>
  </w:num>
  <w:num w:numId="2">
    <w:abstractNumId w:val="14"/>
  </w:num>
  <w:num w:numId="3">
    <w:abstractNumId w:val="2"/>
  </w:num>
  <w:num w:numId="4">
    <w:abstractNumId w:val="6"/>
  </w:num>
  <w:num w:numId="5">
    <w:abstractNumId w:val="4"/>
  </w:num>
  <w:num w:numId="6">
    <w:abstractNumId w:val="19"/>
  </w:num>
  <w:num w:numId="7">
    <w:abstractNumId w:val="9"/>
  </w:num>
  <w:num w:numId="8">
    <w:abstractNumId w:val="23"/>
  </w:num>
  <w:num w:numId="9">
    <w:abstractNumId w:val="11"/>
  </w:num>
  <w:num w:numId="10">
    <w:abstractNumId w:val="18"/>
  </w:num>
  <w:num w:numId="11">
    <w:abstractNumId w:val="21"/>
  </w:num>
  <w:num w:numId="12">
    <w:abstractNumId w:val="16"/>
  </w:num>
  <w:num w:numId="13">
    <w:abstractNumId w:val="1"/>
  </w:num>
  <w:num w:numId="14">
    <w:abstractNumId w:val="26"/>
  </w:num>
  <w:num w:numId="15">
    <w:abstractNumId w:val="22"/>
  </w:num>
  <w:num w:numId="16">
    <w:abstractNumId w:val="12"/>
  </w:num>
  <w:num w:numId="17">
    <w:abstractNumId w:val="11"/>
    <w:lvlOverride w:ilvl="0">
      <w:startOverride w:val="6"/>
    </w:lvlOverride>
    <w:lvlOverride w:ilvl="1">
      <w:startOverride w:val="1"/>
    </w:lvlOverride>
  </w:num>
  <w:num w:numId="18">
    <w:abstractNumId w:val="11"/>
  </w:num>
  <w:num w:numId="19">
    <w:abstractNumId w:val="11"/>
  </w:num>
  <w:num w:numId="20">
    <w:abstractNumId w:val="11"/>
  </w:num>
  <w:num w:numId="21">
    <w:abstractNumId w:val="11"/>
  </w:num>
  <w:num w:numId="22">
    <w:abstractNumId w:val="11"/>
    <w:lvlOverride w:ilvl="0">
      <w:startOverride w:val="6"/>
    </w:lvlOverride>
    <w:lvlOverride w:ilvl="1">
      <w:startOverride w:val="1"/>
    </w:lvlOverride>
  </w:num>
  <w:num w:numId="23">
    <w:abstractNumId w:val="17"/>
  </w:num>
  <w:num w:numId="24">
    <w:abstractNumId w:val="13"/>
  </w:num>
  <w:num w:numId="25">
    <w:abstractNumId w:val="11"/>
  </w:num>
  <w:num w:numId="26">
    <w:abstractNumId w:val="24"/>
  </w:num>
  <w:num w:numId="27">
    <w:abstractNumId w:val="7"/>
  </w:num>
  <w:num w:numId="28">
    <w:abstractNumId w:val="3"/>
  </w:num>
  <w:num w:numId="29">
    <w:abstractNumId w:val="11"/>
  </w:num>
  <w:num w:numId="30">
    <w:abstractNumId w:val="25"/>
  </w:num>
  <w:num w:numId="31">
    <w:abstractNumId w:val="11"/>
  </w:num>
  <w:num w:numId="32">
    <w:abstractNumId w:val="10"/>
  </w:num>
  <w:num w:numId="33">
    <w:abstractNumId w:val="15"/>
  </w:num>
  <w:num w:numId="34">
    <w:abstractNumId w:val="5"/>
  </w:num>
  <w:num w:numId="35">
    <w:abstractNumId w:val="20"/>
  </w:num>
  <w:num w:numId="3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es-ES_tradnl"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10310"/>
    <w:rsid w:val="00001504"/>
    <w:rsid w:val="0000257D"/>
    <w:rsid w:val="00010310"/>
    <w:rsid w:val="000234F0"/>
    <w:rsid w:val="000329D0"/>
    <w:rsid w:val="000355C1"/>
    <w:rsid w:val="00037F0D"/>
    <w:rsid w:val="000409F6"/>
    <w:rsid w:val="00042D5F"/>
    <w:rsid w:val="00043098"/>
    <w:rsid w:val="0004453D"/>
    <w:rsid w:val="00057176"/>
    <w:rsid w:val="000603B9"/>
    <w:rsid w:val="00063909"/>
    <w:rsid w:val="000707F7"/>
    <w:rsid w:val="00071027"/>
    <w:rsid w:val="00074DD8"/>
    <w:rsid w:val="00077CC3"/>
    <w:rsid w:val="000825B1"/>
    <w:rsid w:val="00082F7F"/>
    <w:rsid w:val="000840A9"/>
    <w:rsid w:val="00090146"/>
    <w:rsid w:val="000904AE"/>
    <w:rsid w:val="00095993"/>
    <w:rsid w:val="000A1F58"/>
    <w:rsid w:val="000C1442"/>
    <w:rsid w:val="000C1555"/>
    <w:rsid w:val="000D07E2"/>
    <w:rsid w:val="000D3A48"/>
    <w:rsid w:val="000D4DC6"/>
    <w:rsid w:val="000E06E8"/>
    <w:rsid w:val="000E402A"/>
    <w:rsid w:val="000E7722"/>
    <w:rsid w:val="000F163F"/>
    <w:rsid w:val="000F31AC"/>
    <w:rsid w:val="000F7A2B"/>
    <w:rsid w:val="00101E9F"/>
    <w:rsid w:val="0010407D"/>
    <w:rsid w:val="0010603A"/>
    <w:rsid w:val="00110E6C"/>
    <w:rsid w:val="001125A9"/>
    <w:rsid w:val="001210F3"/>
    <w:rsid w:val="00121A7A"/>
    <w:rsid w:val="00121BD5"/>
    <w:rsid w:val="00126F32"/>
    <w:rsid w:val="00133ACA"/>
    <w:rsid w:val="001442BF"/>
    <w:rsid w:val="00146338"/>
    <w:rsid w:val="00146BB6"/>
    <w:rsid w:val="001509AB"/>
    <w:rsid w:val="001551EF"/>
    <w:rsid w:val="001614E0"/>
    <w:rsid w:val="00161E6F"/>
    <w:rsid w:val="001620C8"/>
    <w:rsid w:val="0017228A"/>
    <w:rsid w:val="00172943"/>
    <w:rsid w:val="00183640"/>
    <w:rsid w:val="00183845"/>
    <w:rsid w:val="00184F3C"/>
    <w:rsid w:val="001850DA"/>
    <w:rsid w:val="00185233"/>
    <w:rsid w:val="00185702"/>
    <w:rsid w:val="0018763D"/>
    <w:rsid w:val="0019056B"/>
    <w:rsid w:val="00192044"/>
    <w:rsid w:val="00193DF1"/>
    <w:rsid w:val="001A2EEB"/>
    <w:rsid w:val="001A4694"/>
    <w:rsid w:val="001A5B0D"/>
    <w:rsid w:val="001B00BA"/>
    <w:rsid w:val="001B42B0"/>
    <w:rsid w:val="001B446A"/>
    <w:rsid w:val="001C430D"/>
    <w:rsid w:val="001D2467"/>
    <w:rsid w:val="001E7ED3"/>
    <w:rsid w:val="001F0CAA"/>
    <w:rsid w:val="001F2418"/>
    <w:rsid w:val="00203894"/>
    <w:rsid w:val="00210024"/>
    <w:rsid w:val="00222338"/>
    <w:rsid w:val="002239F3"/>
    <w:rsid w:val="0022454A"/>
    <w:rsid w:val="0022476F"/>
    <w:rsid w:val="00224C43"/>
    <w:rsid w:val="00224D05"/>
    <w:rsid w:val="00236B34"/>
    <w:rsid w:val="00236EB4"/>
    <w:rsid w:val="00243A19"/>
    <w:rsid w:val="00243F5D"/>
    <w:rsid w:val="00247137"/>
    <w:rsid w:val="00253AD8"/>
    <w:rsid w:val="0025450B"/>
    <w:rsid w:val="00266BCB"/>
    <w:rsid w:val="00282CA4"/>
    <w:rsid w:val="00283CE1"/>
    <w:rsid w:val="00292C03"/>
    <w:rsid w:val="00294203"/>
    <w:rsid w:val="0029457E"/>
    <w:rsid w:val="0029475B"/>
    <w:rsid w:val="002A2C75"/>
    <w:rsid w:val="002A440A"/>
    <w:rsid w:val="002B06FA"/>
    <w:rsid w:val="002B335E"/>
    <w:rsid w:val="002B7593"/>
    <w:rsid w:val="002C1813"/>
    <w:rsid w:val="002C3989"/>
    <w:rsid w:val="002C4E09"/>
    <w:rsid w:val="002E15C6"/>
    <w:rsid w:val="002E264B"/>
    <w:rsid w:val="002E3740"/>
    <w:rsid w:val="002E5CB5"/>
    <w:rsid w:val="002F6B92"/>
    <w:rsid w:val="00302235"/>
    <w:rsid w:val="00307E0C"/>
    <w:rsid w:val="00317835"/>
    <w:rsid w:val="0032135E"/>
    <w:rsid w:val="00323C06"/>
    <w:rsid w:val="0032485E"/>
    <w:rsid w:val="0032781B"/>
    <w:rsid w:val="00332C61"/>
    <w:rsid w:val="00336A88"/>
    <w:rsid w:val="003372F0"/>
    <w:rsid w:val="0034062A"/>
    <w:rsid w:val="00343C4B"/>
    <w:rsid w:val="00350BA5"/>
    <w:rsid w:val="00352959"/>
    <w:rsid w:val="00354016"/>
    <w:rsid w:val="0035555D"/>
    <w:rsid w:val="003639BF"/>
    <w:rsid w:val="00366D47"/>
    <w:rsid w:val="003675C8"/>
    <w:rsid w:val="00373B78"/>
    <w:rsid w:val="00383F35"/>
    <w:rsid w:val="00386514"/>
    <w:rsid w:val="0038743B"/>
    <w:rsid w:val="00391C7E"/>
    <w:rsid w:val="00392ACC"/>
    <w:rsid w:val="003934D3"/>
    <w:rsid w:val="003B78D6"/>
    <w:rsid w:val="003C0E5C"/>
    <w:rsid w:val="003C16EA"/>
    <w:rsid w:val="003C2206"/>
    <w:rsid w:val="003C38A0"/>
    <w:rsid w:val="003C3C4E"/>
    <w:rsid w:val="003C3FA1"/>
    <w:rsid w:val="003C55C9"/>
    <w:rsid w:val="003D0055"/>
    <w:rsid w:val="003D1F11"/>
    <w:rsid w:val="003D4473"/>
    <w:rsid w:val="003E064B"/>
    <w:rsid w:val="003E1C2C"/>
    <w:rsid w:val="003E1DF2"/>
    <w:rsid w:val="003E350B"/>
    <w:rsid w:val="003F10CD"/>
    <w:rsid w:val="003F1D3C"/>
    <w:rsid w:val="003F335B"/>
    <w:rsid w:val="004074BD"/>
    <w:rsid w:val="00410B66"/>
    <w:rsid w:val="00437772"/>
    <w:rsid w:val="004415F8"/>
    <w:rsid w:val="00442D66"/>
    <w:rsid w:val="00443F7E"/>
    <w:rsid w:val="00465AD5"/>
    <w:rsid w:val="00471B15"/>
    <w:rsid w:val="00473AE7"/>
    <w:rsid w:val="00474E32"/>
    <w:rsid w:val="0047536E"/>
    <w:rsid w:val="0047548C"/>
    <w:rsid w:val="00477542"/>
    <w:rsid w:val="00486A01"/>
    <w:rsid w:val="004913E4"/>
    <w:rsid w:val="004944E8"/>
    <w:rsid w:val="0049678A"/>
    <w:rsid w:val="004A48CB"/>
    <w:rsid w:val="004B1250"/>
    <w:rsid w:val="004B3952"/>
    <w:rsid w:val="004C01F2"/>
    <w:rsid w:val="004C0233"/>
    <w:rsid w:val="004C485B"/>
    <w:rsid w:val="004C5C5F"/>
    <w:rsid w:val="004C7F05"/>
    <w:rsid w:val="004D1201"/>
    <w:rsid w:val="004D52BA"/>
    <w:rsid w:val="004D52EB"/>
    <w:rsid w:val="004F10F4"/>
    <w:rsid w:val="004F72EF"/>
    <w:rsid w:val="004F76A1"/>
    <w:rsid w:val="005018EE"/>
    <w:rsid w:val="00502684"/>
    <w:rsid w:val="0050468E"/>
    <w:rsid w:val="00505B29"/>
    <w:rsid w:val="00507630"/>
    <w:rsid w:val="005110AC"/>
    <w:rsid w:val="005208E8"/>
    <w:rsid w:val="00524055"/>
    <w:rsid w:val="00524670"/>
    <w:rsid w:val="00525C3F"/>
    <w:rsid w:val="00526FED"/>
    <w:rsid w:val="005328ED"/>
    <w:rsid w:val="005431BB"/>
    <w:rsid w:val="00543F4E"/>
    <w:rsid w:val="0055246B"/>
    <w:rsid w:val="00552986"/>
    <w:rsid w:val="005532C1"/>
    <w:rsid w:val="00553EB0"/>
    <w:rsid w:val="00557326"/>
    <w:rsid w:val="00565A78"/>
    <w:rsid w:val="005700AB"/>
    <w:rsid w:val="00586870"/>
    <w:rsid w:val="005916CA"/>
    <w:rsid w:val="00594E11"/>
    <w:rsid w:val="00595875"/>
    <w:rsid w:val="005974D7"/>
    <w:rsid w:val="005A0E87"/>
    <w:rsid w:val="005A1C0E"/>
    <w:rsid w:val="005A423C"/>
    <w:rsid w:val="005B2D4E"/>
    <w:rsid w:val="005B724A"/>
    <w:rsid w:val="005B7F78"/>
    <w:rsid w:val="005C568E"/>
    <w:rsid w:val="005D0556"/>
    <w:rsid w:val="005D1A35"/>
    <w:rsid w:val="005D205E"/>
    <w:rsid w:val="005D500B"/>
    <w:rsid w:val="005D7ED9"/>
    <w:rsid w:val="005E2561"/>
    <w:rsid w:val="005F0DC2"/>
    <w:rsid w:val="005F348F"/>
    <w:rsid w:val="005F3F93"/>
    <w:rsid w:val="005F5982"/>
    <w:rsid w:val="0061164A"/>
    <w:rsid w:val="00642C62"/>
    <w:rsid w:val="00643D43"/>
    <w:rsid w:val="00645633"/>
    <w:rsid w:val="00646C48"/>
    <w:rsid w:val="00651812"/>
    <w:rsid w:val="0065591C"/>
    <w:rsid w:val="00655AA3"/>
    <w:rsid w:val="006675D1"/>
    <w:rsid w:val="006710B1"/>
    <w:rsid w:val="00681C65"/>
    <w:rsid w:val="006833F8"/>
    <w:rsid w:val="00686B3F"/>
    <w:rsid w:val="006924FF"/>
    <w:rsid w:val="00693663"/>
    <w:rsid w:val="006B377E"/>
    <w:rsid w:val="006B3B4E"/>
    <w:rsid w:val="006B4B63"/>
    <w:rsid w:val="006C07CC"/>
    <w:rsid w:val="006C2609"/>
    <w:rsid w:val="006C58F1"/>
    <w:rsid w:val="006D6498"/>
    <w:rsid w:val="006D6976"/>
    <w:rsid w:val="006E1E21"/>
    <w:rsid w:val="006E3F11"/>
    <w:rsid w:val="006E7FAB"/>
    <w:rsid w:val="006F0225"/>
    <w:rsid w:val="006F1767"/>
    <w:rsid w:val="006F2CE6"/>
    <w:rsid w:val="0070310E"/>
    <w:rsid w:val="007115F4"/>
    <w:rsid w:val="00714E9A"/>
    <w:rsid w:val="00715DAF"/>
    <w:rsid w:val="0073161F"/>
    <w:rsid w:val="00733323"/>
    <w:rsid w:val="0073491B"/>
    <w:rsid w:val="00735189"/>
    <w:rsid w:val="00740134"/>
    <w:rsid w:val="0074071B"/>
    <w:rsid w:val="00743B11"/>
    <w:rsid w:val="00746972"/>
    <w:rsid w:val="0075245A"/>
    <w:rsid w:val="0075729E"/>
    <w:rsid w:val="00761B65"/>
    <w:rsid w:val="00761CDA"/>
    <w:rsid w:val="00763501"/>
    <w:rsid w:val="00764048"/>
    <w:rsid w:val="007660AF"/>
    <w:rsid w:val="007665C1"/>
    <w:rsid w:val="00772086"/>
    <w:rsid w:val="00774472"/>
    <w:rsid w:val="00774F32"/>
    <w:rsid w:val="0077511F"/>
    <w:rsid w:val="00775B7D"/>
    <w:rsid w:val="0077756F"/>
    <w:rsid w:val="00780689"/>
    <w:rsid w:val="00781B86"/>
    <w:rsid w:val="00783CC4"/>
    <w:rsid w:val="007910C2"/>
    <w:rsid w:val="007912FE"/>
    <w:rsid w:val="007B1537"/>
    <w:rsid w:val="007C3D64"/>
    <w:rsid w:val="007C5B3C"/>
    <w:rsid w:val="007C7B1E"/>
    <w:rsid w:val="007D0E3E"/>
    <w:rsid w:val="007D4B71"/>
    <w:rsid w:val="007E0DC6"/>
    <w:rsid w:val="007E3C79"/>
    <w:rsid w:val="007E4EEC"/>
    <w:rsid w:val="007F115D"/>
    <w:rsid w:val="007F18F6"/>
    <w:rsid w:val="007F347B"/>
    <w:rsid w:val="0080369E"/>
    <w:rsid w:val="0080671D"/>
    <w:rsid w:val="00806A0D"/>
    <w:rsid w:val="0081030A"/>
    <w:rsid w:val="00813856"/>
    <w:rsid w:val="00816F3F"/>
    <w:rsid w:val="0082208D"/>
    <w:rsid w:val="00823A45"/>
    <w:rsid w:val="00825DCF"/>
    <w:rsid w:val="00830C11"/>
    <w:rsid w:val="008351BA"/>
    <w:rsid w:val="0085482B"/>
    <w:rsid w:val="0085724B"/>
    <w:rsid w:val="0086245C"/>
    <w:rsid w:val="00864060"/>
    <w:rsid w:val="00865FF7"/>
    <w:rsid w:val="00873192"/>
    <w:rsid w:val="008774C6"/>
    <w:rsid w:val="00880EA4"/>
    <w:rsid w:val="008866B2"/>
    <w:rsid w:val="00891A27"/>
    <w:rsid w:val="008921E2"/>
    <w:rsid w:val="0089637A"/>
    <w:rsid w:val="008A5690"/>
    <w:rsid w:val="008B0A9D"/>
    <w:rsid w:val="008B125D"/>
    <w:rsid w:val="008B2113"/>
    <w:rsid w:val="008B304A"/>
    <w:rsid w:val="008B4CA4"/>
    <w:rsid w:val="008C2C6F"/>
    <w:rsid w:val="008C2D2F"/>
    <w:rsid w:val="008D0C8A"/>
    <w:rsid w:val="008D5B2A"/>
    <w:rsid w:val="008D667E"/>
    <w:rsid w:val="009070F3"/>
    <w:rsid w:val="009073AB"/>
    <w:rsid w:val="00907F01"/>
    <w:rsid w:val="00911F0A"/>
    <w:rsid w:val="009122F7"/>
    <w:rsid w:val="0091352C"/>
    <w:rsid w:val="009210F9"/>
    <w:rsid w:val="00921A0D"/>
    <w:rsid w:val="00937B0F"/>
    <w:rsid w:val="009409BF"/>
    <w:rsid w:val="00942D28"/>
    <w:rsid w:val="0094564D"/>
    <w:rsid w:val="00947B00"/>
    <w:rsid w:val="00951B43"/>
    <w:rsid w:val="00961A33"/>
    <w:rsid w:val="00966489"/>
    <w:rsid w:val="00971FA9"/>
    <w:rsid w:val="0097532E"/>
    <w:rsid w:val="009815CB"/>
    <w:rsid w:val="00982A6A"/>
    <w:rsid w:val="00985B53"/>
    <w:rsid w:val="009916F8"/>
    <w:rsid w:val="0099233E"/>
    <w:rsid w:val="0099272E"/>
    <w:rsid w:val="00997800"/>
    <w:rsid w:val="009A19C4"/>
    <w:rsid w:val="009A3071"/>
    <w:rsid w:val="009B2C5E"/>
    <w:rsid w:val="009B7795"/>
    <w:rsid w:val="009C4A7C"/>
    <w:rsid w:val="009C659B"/>
    <w:rsid w:val="009D2B3E"/>
    <w:rsid w:val="009D2E85"/>
    <w:rsid w:val="009F0420"/>
    <w:rsid w:val="009F30AF"/>
    <w:rsid w:val="009F4A43"/>
    <w:rsid w:val="009F560B"/>
    <w:rsid w:val="00A063A5"/>
    <w:rsid w:val="00A106AB"/>
    <w:rsid w:val="00A11532"/>
    <w:rsid w:val="00A14812"/>
    <w:rsid w:val="00A210CC"/>
    <w:rsid w:val="00A2583B"/>
    <w:rsid w:val="00A267B7"/>
    <w:rsid w:val="00A32187"/>
    <w:rsid w:val="00A34036"/>
    <w:rsid w:val="00A374E9"/>
    <w:rsid w:val="00A4063E"/>
    <w:rsid w:val="00A42B40"/>
    <w:rsid w:val="00A43C41"/>
    <w:rsid w:val="00A4482D"/>
    <w:rsid w:val="00A44A8C"/>
    <w:rsid w:val="00A5229B"/>
    <w:rsid w:val="00A64CCC"/>
    <w:rsid w:val="00A66831"/>
    <w:rsid w:val="00A67418"/>
    <w:rsid w:val="00A7273D"/>
    <w:rsid w:val="00A83DE3"/>
    <w:rsid w:val="00A8490E"/>
    <w:rsid w:val="00A93BF3"/>
    <w:rsid w:val="00A9606C"/>
    <w:rsid w:val="00A96566"/>
    <w:rsid w:val="00AA0C17"/>
    <w:rsid w:val="00AA1DEA"/>
    <w:rsid w:val="00AA7695"/>
    <w:rsid w:val="00AB0951"/>
    <w:rsid w:val="00AB4F53"/>
    <w:rsid w:val="00AB66D8"/>
    <w:rsid w:val="00AB7DBC"/>
    <w:rsid w:val="00AC7F35"/>
    <w:rsid w:val="00AD2FAE"/>
    <w:rsid w:val="00AD7133"/>
    <w:rsid w:val="00AE64E1"/>
    <w:rsid w:val="00AF2AE9"/>
    <w:rsid w:val="00AF59EC"/>
    <w:rsid w:val="00B05B43"/>
    <w:rsid w:val="00B12AAB"/>
    <w:rsid w:val="00B1592E"/>
    <w:rsid w:val="00B17831"/>
    <w:rsid w:val="00B21DE3"/>
    <w:rsid w:val="00B25720"/>
    <w:rsid w:val="00B526D4"/>
    <w:rsid w:val="00B555A6"/>
    <w:rsid w:val="00B61A41"/>
    <w:rsid w:val="00B67990"/>
    <w:rsid w:val="00B73774"/>
    <w:rsid w:val="00B86D67"/>
    <w:rsid w:val="00B87995"/>
    <w:rsid w:val="00B87CCE"/>
    <w:rsid w:val="00B92CF8"/>
    <w:rsid w:val="00B97C24"/>
    <w:rsid w:val="00BA7648"/>
    <w:rsid w:val="00BB4CE4"/>
    <w:rsid w:val="00BC507E"/>
    <w:rsid w:val="00BC50D6"/>
    <w:rsid w:val="00BC7D9C"/>
    <w:rsid w:val="00BD48C2"/>
    <w:rsid w:val="00BD7869"/>
    <w:rsid w:val="00BE57D6"/>
    <w:rsid w:val="00BE6272"/>
    <w:rsid w:val="00BF06E2"/>
    <w:rsid w:val="00BF10DE"/>
    <w:rsid w:val="00C0256D"/>
    <w:rsid w:val="00C0631D"/>
    <w:rsid w:val="00C15A00"/>
    <w:rsid w:val="00C161F2"/>
    <w:rsid w:val="00C164A3"/>
    <w:rsid w:val="00C17B2A"/>
    <w:rsid w:val="00C3308F"/>
    <w:rsid w:val="00C33114"/>
    <w:rsid w:val="00C40ACE"/>
    <w:rsid w:val="00C40C14"/>
    <w:rsid w:val="00C41013"/>
    <w:rsid w:val="00C50FDD"/>
    <w:rsid w:val="00C547E2"/>
    <w:rsid w:val="00C55028"/>
    <w:rsid w:val="00C562C2"/>
    <w:rsid w:val="00C56369"/>
    <w:rsid w:val="00C6286F"/>
    <w:rsid w:val="00C6632A"/>
    <w:rsid w:val="00C66C3E"/>
    <w:rsid w:val="00C712AE"/>
    <w:rsid w:val="00C770F4"/>
    <w:rsid w:val="00C77772"/>
    <w:rsid w:val="00C81D6F"/>
    <w:rsid w:val="00C8383D"/>
    <w:rsid w:val="00C912BD"/>
    <w:rsid w:val="00C92146"/>
    <w:rsid w:val="00C9468D"/>
    <w:rsid w:val="00C9602C"/>
    <w:rsid w:val="00CA0EFE"/>
    <w:rsid w:val="00CA1370"/>
    <w:rsid w:val="00CA1408"/>
    <w:rsid w:val="00CA4E1C"/>
    <w:rsid w:val="00CA5801"/>
    <w:rsid w:val="00CB41D3"/>
    <w:rsid w:val="00CB4BAF"/>
    <w:rsid w:val="00CB5F37"/>
    <w:rsid w:val="00CC066B"/>
    <w:rsid w:val="00CC4E39"/>
    <w:rsid w:val="00CC7E46"/>
    <w:rsid w:val="00CD1D42"/>
    <w:rsid w:val="00CE0B69"/>
    <w:rsid w:val="00CE1934"/>
    <w:rsid w:val="00CE1D1D"/>
    <w:rsid w:val="00CE2C1D"/>
    <w:rsid w:val="00CE3EC5"/>
    <w:rsid w:val="00CE5A7F"/>
    <w:rsid w:val="00CE77E6"/>
    <w:rsid w:val="00CF7A77"/>
    <w:rsid w:val="00D02CBD"/>
    <w:rsid w:val="00D034F1"/>
    <w:rsid w:val="00D13882"/>
    <w:rsid w:val="00D20BDD"/>
    <w:rsid w:val="00D2303B"/>
    <w:rsid w:val="00D315BD"/>
    <w:rsid w:val="00D367D1"/>
    <w:rsid w:val="00D447E0"/>
    <w:rsid w:val="00D52F77"/>
    <w:rsid w:val="00D54469"/>
    <w:rsid w:val="00D671F4"/>
    <w:rsid w:val="00D715DE"/>
    <w:rsid w:val="00D719A6"/>
    <w:rsid w:val="00D719EE"/>
    <w:rsid w:val="00D72368"/>
    <w:rsid w:val="00D74072"/>
    <w:rsid w:val="00D750ED"/>
    <w:rsid w:val="00D766ED"/>
    <w:rsid w:val="00D810CF"/>
    <w:rsid w:val="00D85751"/>
    <w:rsid w:val="00D8714A"/>
    <w:rsid w:val="00DA0E71"/>
    <w:rsid w:val="00DA23D0"/>
    <w:rsid w:val="00DB20BA"/>
    <w:rsid w:val="00DB3600"/>
    <w:rsid w:val="00DB3E48"/>
    <w:rsid w:val="00DB734F"/>
    <w:rsid w:val="00DC15FA"/>
    <w:rsid w:val="00DC3499"/>
    <w:rsid w:val="00DC5687"/>
    <w:rsid w:val="00DD1120"/>
    <w:rsid w:val="00DD202D"/>
    <w:rsid w:val="00DE2C5C"/>
    <w:rsid w:val="00DE5009"/>
    <w:rsid w:val="00DE5A23"/>
    <w:rsid w:val="00DF1E50"/>
    <w:rsid w:val="00E075D2"/>
    <w:rsid w:val="00E10518"/>
    <w:rsid w:val="00E12801"/>
    <w:rsid w:val="00E1510A"/>
    <w:rsid w:val="00E214BF"/>
    <w:rsid w:val="00E21712"/>
    <w:rsid w:val="00E221A8"/>
    <w:rsid w:val="00E262AA"/>
    <w:rsid w:val="00E337D2"/>
    <w:rsid w:val="00E425ED"/>
    <w:rsid w:val="00E4686F"/>
    <w:rsid w:val="00E5533C"/>
    <w:rsid w:val="00E74989"/>
    <w:rsid w:val="00E759F2"/>
    <w:rsid w:val="00E837A8"/>
    <w:rsid w:val="00E842D8"/>
    <w:rsid w:val="00E85D41"/>
    <w:rsid w:val="00E963BA"/>
    <w:rsid w:val="00EA0BF6"/>
    <w:rsid w:val="00EA50C2"/>
    <w:rsid w:val="00EA52F9"/>
    <w:rsid w:val="00EA60D7"/>
    <w:rsid w:val="00EB0A23"/>
    <w:rsid w:val="00EB3718"/>
    <w:rsid w:val="00EB742E"/>
    <w:rsid w:val="00EC0ED2"/>
    <w:rsid w:val="00EC1946"/>
    <w:rsid w:val="00EC3AEF"/>
    <w:rsid w:val="00ED15F1"/>
    <w:rsid w:val="00ED21BC"/>
    <w:rsid w:val="00ED2E28"/>
    <w:rsid w:val="00ED2F5F"/>
    <w:rsid w:val="00EE50E3"/>
    <w:rsid w:val="00F108EB"/>
    <w:rsid w:val="00F241F4"/>
    <w:rsid w:val="00F2706A"/>
    <w:rsid w:val="00F31490"/>
    <w:rsid w:val="00F347C8"/>
    <w:rsid w:val="00F369FA"/>
    <w:rsid w:val="00F4209B"/>
    <w:rsid w:val="00F4361C"/>
    <w:rsid w:val="00F4571E"/>
    <w:rsid w:val="00F52C55"/>
    <w:rsid w:val="00F5634C"/>
    <w:rsid w:val="00F6316A"/>
    <w:rsid w:val="00F64D71"/>
    <w:rsid w:val="00F72BAE"/>
    <w:rsid w:val="00F74F1D"/>
    <w:rsid w:val="00F808D8"/>
    <w:rsid w:val="00F820EA"/>
    <w:rsid w:val="00F85050"/>
    <w:rsid w:val="00F8751E"/>
    <w:rsid w:val="00F90BB0"/>
    <w:rsid w:val="00FA67C5"/>
    <w:rsid w:val="00FB39DB"/>
    <w:rsid w:val="00FB77FA"/>
    <w:rsid w:val="00FC1468"/>
    <w:rsid w:val="00FC1706"/>
    <w:rsid w:val="00FC504A"/>
    <w:rsid w:val="00FC6F23"/>
    <w:rsid w:val="00FD029D"/>
    <w:rsid w:val="00FD1727"/>
    <w:rsid w:val="00FD3ACD"/>
    <w:rsid w:val="00FD3BB7"/>
    <w:rsid w:val="00FF18DD"/>
    <w:rsid w:val="00FF22F2"/>
    <w:rsid w:val="00FF3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1A5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473"/>
    <w:pPr>
      <w:tabs>
        <w:tab w:val="left" w:pos="851"/>
        <w:tab w:val="right" w:pos="9356"/>
      </w:tabs>
      <w:spacing w:before="60" w:after="60" w:line="340" w:lineRule="atLeast"/>
      <w:jc w:val="both"/>
    </w:pPr>
    <w:rPr>
      <w:rFonts w:ascii="Arial" w:hAnsi="Arial" w:cs="Sendnya"/>
      <w:szCs w:val="22"/>
    </w:rPr>
  </w:style>
  <w:style w:type="paragraph" w:styleId="Heading1">
    <w:name w:val="heading 1"/>
    <w:basedOn w:val="norm"/>
    <w:next w:val="norm"/>
    <w:link w:val="Heading1Char"/>
    <w:qFormat/>
    <w:pPr>
      <w:keepNext/>
      <w:numPr>
        <w:numId w:val="8"/>
      </w:numPr>
      <w:tabs>
        <w:tab w:val="clear" w:pos="567"/>
      </w:tabs>
      <w:spacing w:before="360" w:after="120"/>
      <w:ind w:left="851" w:hanging="851"/>
      <w:outlineLvl w:val="0"/>
    </w:pPr>
    <w:rPr>
      <w:b/>
      <w:bCs/>
      <w:kern w:val="28"/>
      <w:sz w:val="28"/>
      <w:szCs w:val="28"/>
    </w:rPr>
  </w:style>
  <w:style w:type="paragraph" w:styleId="Heading2">
    <w:name w:val="heading 2"/>
    <w:basedOn w:val="norm"/>
    <w:next w:val="norm"/>
    <w:qFormat/>
    <w:pPr>
      <w:keepNext/>
      <w:numPr>
        <w:ilvl w:val="1"/>
        <w:numId w:val="8"/>
      </w:numPr>
      <w:tabs>
        <w:tab w:val="clear" w:pos="567"/>
      </w:tabs>
      <w:spacing w:before="240"/>
      <w:ind w:left="851" w:hanging="851"/>
      <w:outlineLvl w:val="1"/>
    </w:pPr>
    <w:rPr>
      <w:b/>
      <w:bCs/>
      <w:sz w:val="26"/>
      <w:szCs w:val="26"/>
    </w:rPr>
  </w:style>
  <w:style w:type="paragraph" w:styleId="Heading3">
    <w:name w:val="heading 3"/>
    <w:basedOn w:val="norm"/>
    <w:next w:val="norm"/>
    <w:qFormat/>
    <w:pPr>
      <w:keepNext/>
      <w:numPr>
        <w:ilvl w:val="2"/>
        <w:numId w:val="8"/>
      </w:numPr>
      <w:tabs>
        <w:tab w:val="clear" w:pos="567"/>
      </w:tabs>
      <w:spacing w:before="180"/>
      <w:ind w:left="851" w:hanging="851"/>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link w:val="normChar"/>
  </w:style>
  <w:style w:type="paragraph" w:customStyle="1" w:styleId="annex1">
    <w:name w:val="annex1"/>
    <w:basedOn w:val="Heading2"/>
    <w:next w:val="norm"/>
    <w:pPr>
      <w:pageBreakBefore/>
      <w:numPr>
        <w:ilvl w:val="0"/>
        <w:numId w:val="6"/>
      </w:numPr>
      <w:tabs>
        <w:tab w:val="clear" w:pos="851"/>
        <w:tab w:val="clear" w:pos="1191"/>
        <w:tab w:val="left" w:pos="1418"/>
      </w:tabs>
    </w:pPr>
    <w:rPr>
      <w:caps/>
      <w:sz w:val="22"/>
      <w:szCs w:val="22"/>
    </w:rPr>
  </w:style>
  <w:style w:type="paragraph" w:customStyle="1" w:styleId="bullet">
    <w:name w:val="bullet"/>
    <w:basedOn w:val="norm"/>
    <w:pPr>
      <w:numPr>
        <w:numId w:val="4"/>
      </w:numPr>
      <w:tabs>
        <w:tab w:val="clear" w:pos="360"/>
        <w:tab w:val="num" w:pos="567"/>
      </w:tabs>
      <w:ind w:left="567" w:hanging="567"/>
    </w:pPr>
  </w:style>
  <w:style w:type="paragraph" w:customStyle="1" w:styleId="bullet2">
    <w:name w:val="bullet2"/>
    <w:basedOn w:val="norm"/>
    <w:pPr>
      <w:numPr>
        <w:numId w:val="5"/>
      </w:numPr>
      <w:tabs>
        <w:tab w:val="clear" w:pos="1134"/>
      </w:tabs>
      <w:ind w:left="851" w:hanging="284"/>
    </w:pPr>
  </w:style>
  <w:style w:type="paragraph" w:customStyle="1" w:styleId="DocTitle">
    <w:name w:val="Doc Title"/>
    <w:basedOn w:val="norm"/>
    <w:next w:val="Heading1"/>
    <w:pPr>
      <w:spacing w:before="480" w:after="240" w:line="480" w:lineRule="exact"/>
      <w:jc w:val="center"/>
    </w:pPr>
    <w:rPr>
      <w:b/>
      <w:bCs/>
      <w:caps/>
      <w:sz w:val="32"/>
      <w:szCs w:val="32"/>
    </w:rPr>
  </w:style>
  <w:style w:type="paragraph" w:styleId="Footer">
    <w:name w:val="footer"/>
    <w:basedOn w:val="norm"/>
    <w:pPr>
      <w:tabs>
        <w:tab w:val="clear" w:pos="851"/>
      </w:tabs>
      <w:spacing w:line="160" w:lineRule="atLeast"/>
      <w:jc w:val="right"/>
    </w:pPr>
    <w:rPr>
      <w:noProof/>
      <w:snapToGrid w:val="0"/>
      <w:sz w:val="16"/>
      <w:szCs w:val="16"/>
    </w:rPr>
  </w:style>
  <w:style w:type="character" w:styleId="FootnoteReference">
    <w:name w:val="footnote reference"/>
    <w:semiHidden/>
    <w:rPr>
      <w:vertAlign w:val="superscript"/>
    </w:rPr>
  </w:style>
  <w:style w:type="paragraph" w:styleId="FootnoteText">
    <w:name w:val="footnote text"/>
    <w:basedOn w:val="norm"/>
    <w:semiHidden/>
    <w:pPr>
      <w:keepLines/>
      <w:tabs>
        <w:tab w:val="clear" w:pos="851"/>
        <w:tab w:val="left" w:pos="284"/>
      </w:tabs>
      <w:spacing w:line="200" w:lineRule="atLeast"/>
      <w:ind w:left="284" w:hanging="284"/>
    </w:pPr>
    <w:rPr>
      <w:sz w:val="18"/>
      <w:szCs w:val="18"/>
    </w:rPr>
  </w:style>
  <w:style w:type="paragraph" w:styleId="Header">
    <w:name w:val="header"/>
    <w:basedOn w:val="norm"/>
    <w:pPr>
      <w:tabs>
        <w:tab w:val="clear" w:pos="851"/>
      </w:tabs>
      <w:spacing w:line="160" w:lineRule="atLeast"/>
      <w:jc w:val="center"/>
    </w:pPr>
    <w:rPr>
      <w:sz w:val="16"/>
      <w:szCs w:val="16"/>
    </w:rPr>
  </w:style>
  <w:style w:type="character" w:styleId="LineNumber">
    <w:name w:val="line number"/>
    <w:rPr>
      <w:rFonts w:ascii="Times New Roman" w:hAnsi="Times New Roman"/>
    </w:rPr>
  </w:style>
  <w:style w:type="paragraph" w:customStyle="1" w:styleId="lista">
    <w:name w:val="list(a)"/>
    <w:basedOn w:val="norm"/>
    <w:pPr>
      <w:keepLines/>
      <w:numPr>
        <w:numId w:val="1"/>
      </w:numPr>
      <w:tabs>
        <w:tab w:val="clear" w:pos="360"/>
        <w:tab w:val="num" w:pos="567"/>
      </w:tabs>
      <w:ind w:left="567" w:hanging="567"/>
    </w:pPr>
  </w:style>
  <w:style w:type="paragraph" w:customStyle="1" w:styleId="listi">
    <w:name w:val="list(i)"/>
    <w:basedOn w:val="norm"/>
    <w:pPr>
      <w:keepLines/>
      <w:numPr>
        <w:numId w:val="2"/>
      </w:numPr>
      <w:tabs>
        <w:tab w:val="clear" w:pos="720"/>
      </w:tabs>
      <w:ind w:left="851" w:hanging="284"/>
    </w:pPr>
  </w:style>
  <w:style w:type="paragraph" w:customStyle="1" w:styleId="principle">
    <w:name w:val="principle"/>
    <w:basedOn w:val="norm"/>
    <w:pPr>
      <w:numPr>
        <w:numId w:val="7"/>
      </w:numPr>
      <w:tabs>
        <w:tab w:val="clear" w:pos="851"/>
        <w:tab w:val="clear" w:pos="1474"/>
        <w:tab w:val="left" w:pos="1418"/>
      </w:tabs>
      <w:spacing w:before="120"/>
      <w:ind w:left="1418" w:hanging="1418"/>
    </w:pPr>
    <w:rPr>
      <w:b/>
      <w:bCs/>
      <w:i/>
      <w:iCs/>
    </w:rPr>
  </w:style>
  <w:style w:type="paragraph" w:customStyle="1" w:styleId="recomm">
    <w:name w:val="recomm"/>
    <w:basedOn w:val="norm"/>
    <w:pPr>
      <w:numPr>
        <w:numId w:val="3"/>
      </w:numPr>
      <w:spacing w:before="120"/>
      <w:ind w:left="357" w:hanging="357"/>
    </w:pPr>
    <w:rPr>
      <w:i/>
      <w:iCs/>
    </w:rPr>
  </w:style>
  <w:style w:type="paragraph" w:styleId="TOC1">
    <w:name w:val="toc 1"/>
    <w:basedOn w:val="norm"/>
    <w:next w:val="Normal"/>
    <w:uiPriority w:val="39"/>
    <w:qFormat/>
    <w:pPr>
      <w:tabs>
        <w:tab w:val="clear" w:pos="851"/>
        <w:tab w:val="left" w:pos="993"/>
        <w:tab w:val="right" w:pos="9214"/>
      </w:tabs>
      <w:spacing w:line="280" w:lineRule="exact"/>
      <w:ind w:left="993" w:right="566" w:hanging="993"/>
    </w:pPr>
    <w:rPr>
      <w:b/>
      <w:bCs/>
      <w:noProof/>
    </w:rPr>
  </w:style>
  <w:style w:type="paragraph" w:styleId="TOC2">
    <w:name w:val="toc 2"/>
    <w:basedOn w:val="norm"/>
    <w:next w:val="Normal"/>
    <w:uiPriority w:val="39"/>
    <w:semiHidden/>
    <w:qFormat/>
    <w:pPr>
      <w:tabs>
        <w:tab w:val="clear" w:pos="851"/>
        <w:tab w:val="left" w:pos="993"/>
        <w:tab w:val="right" w:pos="9214"/>
      </w:tabs>
      <w:spacing w:line="280" w:lineRule="exact"/>
      <w:ind w:left="993" w:right="424" w:hanging="993"/>
    </w:pPr>
    <w:rPr>
      <w:noProof/>
    </w:rPr>
  </w:style>
  <w:style w:type="paragraph" w:styleId="TOC3">
    <w:name w:val="toc 3"/>
    <w:basedOn w:val="norm"/>
    <w:next w:val="Normal"/>
    <w:uiPriority w:val="39"/>
    <w:qFormat/>
    <w:pPr>
      <w:tabs>
        <w:tab w:val="clear" w:pos="851"/>
        <w:tab w:val="right" w:pos="9214"/>
      </w:tabs>
      <w:spacing w:line="280" w:lineRule="exact"/>
      <w:ind w:left="993" w:right="424" w:hanging="993"/>
    </w:pPr>
    <w:rPr>
      <w:i/>
      <w:iCs/>
      <w:noProof/>
    </w:rPr>
  </w:style>
  <w:style w:type="paragraph" w:customStyle="1" w:styleId="zfirstlines">
    <w:name w:val="zfirstlines"/>
    <w:basedOn w:val="norm"/>
    <w:pPr>
      <w:spacing w:before="30" w:after="30" w:line="280" w:lineRule="exact"/>
    </w:pPr>
    <w:rPr>
      <w:smallCaps/>
      <w:szCs w:val="20"/>
    </w:rPr>
  </w:style>
  <w:style w:type="character" w:styleId="Hyperlink">
    <w:name w:val="Hyperlink"/>
    <w:uiPriority w:val="99"/>
    <w:rPr>
      <w:rFonts w:ascii="Times New Roman" w:hAnsi="Times New Roman"/>
      <w:color w:val="0000FF"/>
      <w:u w:val="single"/>
    </w:rPr>
  </w:style>
  <w:style w:type="paragraph" w:customStyle="1" w:styleId="heading4">
    <w:name w:val="heading4"/>
    <w:basedOn w:val="norm"/>
    <w:next w:val="norm"/>
    <w:pPr>
      <w:spacing w:before="120"/>
    </w:pPr>
    <w:rPr>
      <w:b/>
      <w:bCs/>
    </w:rPr>
  </w:style>
  <w:style w:type="paragraph" w:styleId="BalloonText">
    <w:name w:val="Balloon Text"/>
    <w:basedOn w:val="Normal"/>
    <w:semiHidden/>
    <w:rsid w:val="00110E6C"/>
    <w:rPr>
      <w:rFonts w:ascii="Tahoma" w:hAnsi="Tahoma"/>
      <w:sz w:val="16"/>
      <w:szCs w:val="16"/>
    </w:rPr>
  </w:style>
  <w:style w:type="paragraph" w:customStyle="1" w:styleId="Char1">
    <w:name w:val="Char1"/>
    <w:basedOn w:val="Normal"/>
    <w:rsid w:val="00AB4F53"/>
    <w:pPr>
      <w:widowControl w:val="0"/>
      <w:tabs>
        <w:tab w:val="clear" w:pos="851"/>
        <w:tab w:val="clear" w:pos="9356"/>
      </w:tabs>
      <w:adjustRightInd w:val="0"/>
      <w:spacing w:before="0" w:after="160" w:line="240" w:lineRule="exact"/>
      <w:jc w:val="left"/>
      <w:textAlignment w:val="baseline"/>
    </w:pPr>
    <w:rPr>
      <w:rFonts w:ascii="Tahoma" w:hAnsi="Tahoma" w:cs="Times New Roman"/>
      <w:szCs w:val="20"/>
      <w:lang w:val="en-US" w:eastAsia="en-US"/>
    </w:rPr>
  </w:style>
  <w:style w:type="paragraph" w:styleId="BodyTextIndent">
    <w:name w:val="Body Text Indent"/>
    <w:basedOn w:val="Normal"/>
    <w:link w:val="BodyTextIndentChar"/>
    <w:rsid w:val="001B446A"/>
    <w:pPr>
      <w:tabs>
        <w:tab w:val="clear" w:pos="851"/>
        <w:tab w:val="clear" w:pos="9356"/>
        <w:tab w:val="left" w:pos="567"/>
        <w:tab w:val="left" w:pos="1134"/>
        <w:tab w:val="right" w:pos="9072"/>
      </w:tabs>
      <w:spacing w:before="120" w:after="120" w:line="360" w:lineRule="exact"/>
      <w:ind w:left="283"/>
    </w:pPr>
    <w:rPr>
      <w:rFonts w:cs="Times New Roman"/>
      <w:szCs w:val="20"/>
    </w:rPr>
  </w:style>
  <w:style w:type="character" w:customStyle="1" w:styleId="BodyTextIndentChar">
    <w:name w:val="Body Text Indent Char"/>
    <w:basedOn w:val="DefaultParagraphFont"/>
    <w:link w:val="BodyTextIndent"/>
    <w:rsid w:val="001B446A"/>
    <w:rPr>
      <w:sz w:val="22"/>
    </w:rPr>
  </w:style>
  <w:style w:type="paragraph" w:styleId="ListParagraph">
    <w:name w:val="List Paragraph"/>
    <w:basedOn w:val="Normal"/>
    <w:uiPriority w:val="34"/>
    <w:qFormat/>
    <w:rsid w:val="004F76A1"/>
    <w:pPr>
      <w:ind w:left="720"/>
      <w:contextualSpacing/>
    </w:pPr>
  </w:style>
  <w:style w:type="paragraph" w:customStyle="1" w:styleId="Styleheading1">
    <w:name w:val="Style heading 1"/>
    <w:basedOn w:val="Heading1"/>
    <w:link w:val="Styleheading1Char"/>
    <w:qFormat/>
    <w:rsid w:val="0032781B"/>
    <w:pPr>
      <w:numPr>
        <w:numId w:val="9"/>
      </w:numPr>
    </w:pPr>
    <w:rPr>
      <w:rFonts w:cs="Arial"/>
      <w:color w:val="0000FF"/>
      <w:sz w:val="20"/>
      <w:szCs w:val="20"/>
    </w:rPr>
  </w:style>
  <w:style w:type="paragraph" w:customStyle="1" w:styleId="Styleheading11">
    <w:name w:val="Style heading 1.1"/>
    <w:basedOn w:val="Styleheading1"/>
    <w:link w:val="Styleheading11Char"/>
    <w:qFormat/>
    <w:rsid w:val="00CE0B69"/>
    <w:pPr>
      <w:numPr>
        <w:ilvl w:val="1"/>
      </w:numPr>
      <w:spacing w:before="240"/>
    </w:pPr>
  </w:style>
  <w:style w:type="character" w:customStyle="1" w:styleId="normChar">
    <w:name w:val="norm Char"/>
    <w:basedOn w:val="DefaultParagraphFont"/>
    <w:link w:val="norm"/>
    <w:rsid w:val="0032781B"/>
    <w:rPr>
      <w:rFonts w:cs="Sendnya"/>
      <w:sz w:val="22"/>
      <w:szCs w:val="22"/>
    </w:rPr>
  </w:style>
  <w:style w:type="character" w:customStyle="1" w:styleId="Heading1Char">
    <w:name w:val="Heading 1 Char"/>
    <w:basedOn w:val="normChar"/>
    <w:link w:val="Heading1"/>
    <w:rsid w:val="0032781B"/>
    <w:rPr>
      <w:rFonts w:ascii="Arial" w:hAnsi="Arial" w:cs="Sendnya"/>
      <w:b/>
      <w:bCs/>
      <w:kern w:val="28"/>
      <w:sz w:val="28"/>
      <w:szCs w:val="28"/>
    </w:rPr>
  </w:style>
  <w:style w:type="character" w:customStyle="1" w:styleId="Styleheading1Char">
    <w:name w:val="Style heading 1 Char"/>
    <w:basedOn w:val="Heading1Char"/>
    <w:link w:val="Styleheading1"/>
    <w:rsid w:val="0032781B"/>
    <w:rPr>
      <w:rFonts w:ascii="Arial" w:hAnsi="Arial" w:cs="Arial"/>
      <w:b/>
      <w:bCs/>
      <w:color w:val="0000FF"/>
      <w:kern w:val="28"/>
      <w:sz w:val="28"/>
      <w:szCs w:val="28"/>
    </w:rPr>
  </w:style>
  <w:style w:type="paragraph" w:styleId="CommentText">
    <w:name w:val="annotation text"/>
    <w:basedOn w:val="Normal"/>
    <w:link w:val="CommentTextChar"/>
    <w:uiPriority w:val="99"/>
    <w:unhideWhenUsed/>
    <w:rsid w:val="0032781B"/>
    <w:pPr>
      <w:spacing w:line="240" w:lineRule="auto"/>
    </w:pPr>
    <w:rPr>
      <w:szCs w:val="20"/>
    </w:rPr>
  </w:style>
  <w:style w:type="character" w:customStyle="1" w:styleId="Styleheading11Char">
    <w:name w:val="Style heading 1.1 Char"/>
    <w:basedOn w:val="Styleheading1Char"/>
    <w:link w:val="Styleheading11"/>
    <w:rsid w:val="00CE0B69"/>
    <w:rPr>
      <w:rFonts w:ascii="Arial" w:hAnsi="Arial" w:cs="Arial"/>
      <w:b/>
      <w:bCs/>
      <w:color w:val="0000FF"/>
      <w:kern w:val="28"/>
      <w:sz w:val="28"/>
      <w:szCs w:val="28"/>
    </w:rPr>
  </w:style>
  <w:style w:type="character" w:customStyle="1" w:styleId="CommentTextChar">
    <w:name w:val="Comment Text Char"/>
    <w:basedOn w:val="DefaultParagraphFont"/>
    <w:link w:val="CommentText"/>
    <w:uiPriority w:val="99"/>
    <w:rsid w:val="0032781B"/>
    <w:rPr>
      <w:rFonts w:cs="Sendnya"/>
    </w:rPr>
  </w:style>
  <w:style w:type="character" w:styleId="CommentReference">
    <w:name w:val="annotation reference"/>
    <w:uiPriority w:val="99"/>
    <w:semiHidden/>
    <w:rsid w:val="0032781B"/>
    <w:rPr>
      <w:sz w:val="16"/>
      <w:szCs w:val="16"/>
    </w:rPr>
  </w:style>
  <w:style w:type="paragraph" w:styleId="Caption">
    <w:name w:val="caption"/>
    <w:basedOn w:val="Normal"/>
    <w:next w:val="Normal"/>
    <w:uiPriority w:val="35"/>
    <w:unhideWhenUsed/>
    <w:qFormat/>
    <w:rsid w:val="0032781B"/>
    <w:pPr>
      <w:spacing w:before="0" w:after="200" w:line="240" w:lineRule="auto"/>
    </w:pPr>
    <w:rPr>
      <w:b/>
      <w:bCs/>
      <w:color w:val="4F81BD" w:themeColor="accent1"/>
      <w:sz w:val="18"/>
      <w:szCs w:val="18"/>
    </w:rPr>
  </w:style>
  <w:style w:type="table" w:styleId="TableGrid">
    <w:name w:val="Table Grid"/>
    <w:basedOn w:val="TableNormal"/>
    <w:uiPriority w:val="59"/>
    <w:rsid w:val="00327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8B304A"/>
    <w:pPr>
      <w:keepLines/>
      <w:numPr>
        <w:numId w:val="0"/>
      </w:numPr>
      <w:tabs>
        <w:tab w:val="clear" w:pos="851"/>
        <w:tab w:val="clear" w:pos="9356"/>
      </w:tabs>
      <w:spacing w:before="480" w:after="0" w:line="276" w:lineRule="auto"/>
      <w:jc w:val="left"/>
      <w:outlineLvl w:val="9"/>
    </w:pPr>
    <w:rPr>
      <w:rFonts w:asciiTheme="majorHAnsi" w:eastAsiaTheme="majorEastAsia" w:hAnsiTheme="majorHAnsi" w:cstheme="majorBidi"/>
      <w:color w:val="365F91" w:themeColor="accent1" w:themeShade="BF"/>
      <w:kern w:val="0"/>
      <w:lang w:val="en-US" w:eastAsia="ja-JP"/>
    </w:rPr>
  </w:style>
  <w:style w:type="paragraph" w:customStyle="1" w:styleId="Styleheading2">
    <w:name w:val="Style heading 2"/>
    <w:basedOn w:val="Normal"/>
    <w:link w:val="Styleheading2Char"/>
    <w:qFormat/>
    <w:rsid w:val="00552986"/>
    <w:pPr>
      <w:keepNext/>
      <w:tabs>
        <w:tab w:val="num" w:pos="720"/>
      </w:tabs>
      <w:spacing w:before="120"/>
      <w:outlineLvl w:val="2"/>
    </w:pPr>
    <w:rPr>
      <w:rFonts w:cs="Arial"/>
      <w:b/>
      <w:i/>
      <w:szCs w:val="20"/>
    </w:rPr>
  </w:style>
  <w:style w:type="paragraph" w:customStyle="1" w:styleId="Styleheading111">
    <w:name w:val="Style heading 1.1.1"/>
    <w:basedOn w:val="Styleheading11"/>
    <w:link w:val="Styleheading111Char"/>
    <w:qFormat/>
    <w:rsid w:val="00C56369"/>
    <w:pPr>
      <w:numPr>
        <w:ilvl w:val="2"/>
      </w:numPr>
      <w:spacing w:before="120"/>
    </w:pPr>
  </w:style>
  <w:style w:type="character" w:customStyle="1" w:styleId="Styleheading2Char">
    <w:name w:val="Style heading 2 Char"/>
    <w:basedOn w:val="DefaultParagraphFont"/>
    <w:link w:val="Styleheading2"/>
    <w:rsid w:val="00552986"/>
    <w:rPr>
      <w:rFonts w:ascii="Arial" w:hAnsi="Arial" w:cs="Arial"/>
      <w:b/>
      <w:i/>
    </w:rPr>
  </w:style>
  <w:style w:type="paragraph" w:styleId="TOC8">
    <w:name w:val="toc 8"/>
    <w:basedOn w:val="Normal"/>
    <w:next w:val="Normal"/>
    <w:autoRedefine/>
    <w:uiPriority w:val="39"/>
    <w:semiHidden/>
    <w:unhideWhenUsed/>
    <w:rsid w:val="000355C1"/>
    <w:pPr>
      <w:tabs>
        <w:tab w:val="clear" w:pos="851"/>
        <w:tab w:val="clear" w:pos="9356"/>
      </w:tabs>
      <w:spacing w:after="100"/>
      <w:ind w:left="1400"/>
    </w:pPr>
  </w:style>
  <w:style w:type="character" w:customStyle="1" w:styleId="Styleheading111Char">
    <w:name w:val="Style heading 1.1.1 Char"/>
    <w:basedOn w:val="Styleheading11Char"/>
    <w:link w:val="Styleheading111"/>
    <w:rsid w:val="00C56369"/>
    <w:rPr>
      <w:rFonts w:ascii="Arial" w:hAnsi="Arial" w:cs="Arial"/>
      <w:b/>
      <w:bCs/>
      <w:color w:val="0000FF"/>
      <w:kern w:val="28"/>
      <w:sz w:val="28"/>
      <w:szCs w:val="28"/>
    </w:rPr>
  </w:style>
  <w:style w:type="paragraph" w:styleId="BodyText">
    <w:name w:val="Body Text"/>
    <w:basedOn w:val="Normal"/>
    <w:link w:val="BodyTextChar"/>
    <w:uiPriority w:val="99"/>
    <w:semiHidden/>
    <w:unhideWhenUsed/>
    <w:rsid w:val="00A4482D"/>
    <w:pPr>
      <w:spacing w:after="120"/>
    </w:pPr>
  </w:style>
  <w:style w:type="character" w:customStyle="1" w:styleId="BodyTextChar">
    <w:name w:val="Body Text Char"/>
    <w:basedOn w:val="DefaultParagraphFont"/>
    <w:link w:val="BodyText"/>
    <w:uiPriority w:val="99"/>
    <w:semiHidden/>
    <w:rsid w:val="00A4482D"/>
    <w:rPr>
      <w:rFonts w:ascii="Arial" w:hAnsi="Arial" w:cs="Sendnya"/>
      <w:szCs w:val="22"/>
    </w:rPr>
  </w:style>
  <w:style w:type="paragraph" w:styleId="CommentSubject">
    <w:name w:val="annotation subject"/>
    <w:basedOn w:val="CommentText"/>
    <w:next w:val="CommentText"/>
    <w:link w:val="CommentSubjectChar"/>
    <w:uiPriority w:val="99"/>
    <w:semiHidden/>
    <w:unhideWhenUsed/>
    <w:rsid w:val="00AC7F35"/>
    <w:rPr>
      <w:b/>
      <w:bCs/>
    </w:rPr>
  </w:style>
  <w:style w:type="character" w:customStyle="1" w:styleId="CommentSubjectChar">
    <w:name w:val="Comment Subject Char"/>
    <w:basedOn w:val="CommentTextChar"/>
    <w:link w:val="CommentSubject"/>
    <w:uiPriority w:val="99"/>
    <w:semiHidden/>
    <w:rsid w:val="00AC7F35"/>
    <w:rPr>
      <w:rFonts w:ascii="Arial" w:hAnsi="Arial" w:cs="Sendnya"/>
      <w:b/>
      <w:bCs/>
    </w:rPr>
  </w:style>
  <w:style w:type="paragraph" w:styleId="Revision">
    <w:name w:val="Revision"/>
    <w:hidden/>
    <w:uiPriority w:val="99"/>
    <w:semiHidden/>
    <w:rsid w:val="007660AF"/>
    <w:rPr>
      <w:rFonts w:ascii="Arial" w:hAnsi="Arial" w:cs="Sendnya"/>
      <w:szCs w:val="22"/>
    </w:rPr>
  </w:style>
  <w:style w:type="character" w:customStyle="1" w:styleId="UnresolvedMention1">
    <w:name w:val="Unresolved Mention1"/>
    <w:basedOn w:val="DefaultParagraphFont"/>
    <w:uiPriority w:val="99"/>
    <w:semiHidden/>
    <w:unhideWhenUsed/>
    <w:rsid w:val="00E74989"/>
    <w:rPr>
      <w:color w:val="605E5C"/>
      <w:shd w:val="clear" w:color="auto" w:fill="E1DFDD"/>
    </w:rPr>
  </w:style>
  <w:style w:type="character" w:styleId="FollowedHyperlink">
    <w:name w:val="FollowedHyperlink"/>
    <w:basedOn w:val="DefaultParagraphFont"/>
    <w:uiPriority w:val="99"/>
    <w:semiHidden/>
    <w:unhideWhenUsed/>
    <w:rsid w:val="00CC4E39"/>
    <w:rPr>
      <w:color w:val="800080" w:themeColor="followedHyperlink"/>
      <w:u w:val="single"/>
    </w:rPr>
  </w:style>
  <w:style w:type="paragraph" w:styleId="NormalWeb">
    <w:name w:val="Normal (Web)"/>
    <w:basedOn w:val="Normal"/>
    <w:uiPriority w:val="99"/>
    <w:semiHidden/>
    <w:unhideWhenUsed/>
    <w:rsid w:val="00302235"/>
    <w:pPr>
      <w:tabs>
        <w:tab w:val="clear" w:pos="851"/>
        <w:tab w:val="clear" w:pos="9356"/>
      </w:tabs>
      <w:spacing w:before="100" w:beforeAutospacing="1" w:after="100" w:afterAutospacing="1" w:line="240" w:lineRule="auto"/>
      <w:jc w:val="left"/>
    </w:pPr>
    <w:rPr>
      <w:rFonts w:ascii="Times New Roman" w:eastAsiaTheme="minorHAnsi" w:hAnsi="Times New Roman" w:cs="Times New Roman"/>
      <w:sz w:val="24"/>
      <w:szCs w:val="24"/>
    </w:rPr>
  </w:style>
  <w:style w:type="character" w:styleId="Strong">
    <w:name w:val="Strong"/>
    <w:basedOn w:val="DefaultParagraphFont"/>
    <w:uiPriority w:val="22"/>
    <w:qFormat/>
    <w:rsid w:val="00302235"/>
    <w:rPr>
      <w:b/>
      <w:bCs/>
    </w:rPr>
  </w:style>
  <w:style w:type="character" w:customStyle="1" w:styleId="UnresolvedMention2">
    <w:name w:val="Unresolved Mention2"/>
    <w:basedOn w:val="DefaultParagraphFont"/>
    <w:uiPriority w:val="99"/>
    <w:semiHidden/>
    <w:unhideWhenUsed/>
    <w:rsid w:val="00C33114"/>
    <w:rPr>
      <w:color w:val="605E5C"/>
      <w:shd w:val="clear" w:color="auto" w:fill="E1DFDD"/>
    </w:rPr>
  </w:style>
  <w:style w:type="paragraph" w:customStyle="1" w:styleId="Paragraphs">
    <w:name w:val="Paragraphs"/>
    <w:basedOn w:val="Normal"/>
    <w:rsid w:val="00E85D41"/>
    <w:pPr>
      <w:tabs>
        <w:tab w:val="clear" w:pos="851"/>
        <w:tab w:val="clear" w:pos="9356"/>
        <w:tab w:val="left" w:pos="567"/>
        <w:tab w:val="left" w:pos="1134"/>
        <w:tab w:val="right" w:pos="9073"/>
      </w:tabs>
      <w:spacing w:before="120" w:after="120" w:line="360" w:lineRule="auto"/>
    </w:pPr>
    <w:rPr>
      <w:rFonts w:ascii="Times New Roman" w:hAnsi="Times New Roman"/>
      <w:sz w:val="24"/>
      <w:szCs w:val="24"/>
    </w:rPr>
  </w:style>
  <w:style w:type="character" w:customStyle="1" w:styleId="UnresolvedMention">
    <w:name w:val="Unresolved Mention"/>
    <w:basedOn w:val="DefaultParagraphFont"/>
    <w:uiPriority w:val="99"/>
    <w:semiHidden/>
    <w:unhideWhenUsed/>
    <w:rsid w:val="00951B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0131">
      <w:bodyDiv w:val="1"/>
      <w:marLeft w:val="0"/>
      <w:marRight w:val="0"/>
      <w:marTop w:val="0"/>
      <w:marBottom w:val="0"/>
      <w:divBdr>
        <w:top w:val="none" w:sz="0" w:space="0" w:color="auto"/>
        <w:left w:val="none" w:sz="0" w:space="0" w:color="auto"/>
        <w:bottom w:val="none" w:sz="0" w:space="0" w:color="auto"/>
        <w:right w:val="none" w:sz="0" w:space="0" w:color="auto"/>
      </w:divBdr>
    </w:div>
    <w:div w:id="468786460">
      <w:bodyDiv w:val="1"/>
      <w:marLeft w:val="0"/>
      <w:marRight w:val="0"/>
      <w:marTop w:val="0"/>
      <w:marBottom w:val="0"/>
      <w:divBdr>
        <w:top w:val="none" w:sz="0" w:space="0" w:color="auto"/>
        <w:left w:val="none" w:sz="0" w:space="0" w:color="auto"/>
        <w:bottom w:val="none" w:sz="0" w:space="0" w:color="auto"/>
        <w:right w:val="none" w:sz="0" w:space="0" w:color="auto"/>
      </w:divBdr>
    </w:div>
    <w:div w:id="482091180">
      <w:bodyDiv w:val="1"/>
      <w:marLeft w:val="0"/>
      <w:marRight w:val="0"/>
      <w:marTop w:val="0"/>
      <w:marBottom w:val="0"/>
      <w:divBdr>
        <w:top w:val="none" w:sz="0" w:space="0" w:color="auto"/>
        <w:left w:val="none" w:sz="0" w:space="0" w:color="auto"/>
        <w:bottom w:val="none" w:sz="0" w:space="0" w:color="auto"/>
        <w:right w:val="none" w:sz="0" w:space="0" w:color="auto"/>
      </w:divBdr>
    </w:div>
    <w:div w:id="656768007">
      <w:bodyDiv w:val="1"/>
      <w:marLeft w:val="0"/>
      <w:marRight w:val="0"/>
      <w:marTop w:val="0"/>
      <w:marBottom w:val="0"/>
      <w:divBdr>
        <w:top w:val="none" w:sz="0" w:space="0" w:color="auto"/>
        <w:left w:val="none" w:sz="0" w:space="0" w:color="auto"/>
        <w:bottom w:val="none" w:sz="0" w:space="0" w:color="auto"/>
        <w:right w:val="none" w:sz="0" w:space="0" w:color="auto"/>
      </w:divBdr>
    </w:div>
    <w:div w:id="802772585">
      <w:bodyDiv w:val="1"/>
      <w:marLeft w:val="0"/>
      <w:marRight w:val="0"/>
      <w:marTop w:val="0"/>
      <w:marBottom w:val="0"/>
      <w:divBdr>
        <w:top w:val="none" w:sz="0" w:space="0" w:color="auto"/>
        <w:left w:val="none" w:sz="0" w:space="0" w:color="auto"/>
        <w:bottom w:val="none" w:sz="0" w:space="0" w:color="auto"/>
        <w:right w:val="none" w:sz="0" w:space="0" w:color="auto"/>
      </w:divBdr>
    </w:div>
    <w:div w:id="858934245">
      <w:bodyDiv w:val="1"/>
      <w:marLeft w:val="0"/>
      <w:marRight w:val="0"/>
      <w:marTop w:val="0"/>
      <w:marBottom w:val="0"/>
      <w:divBdr>
        <w:top w:val="none" w:sz="0" w:space="0" w:color="auto"/>
        <w:left w:val="none" w:sz="0" w:space="0" w:color="auto"/>
        <w:bottom w:val="none" w:sz="0" w:space="0" w:color="auto"/>
        <w:right w:val="none" w:sz="0" w:space="0" w:color="auto"/>
      </w:divBdr>
    </w:div>
    <w:div w:id="1042054497">
      <w:bodyDiv w:val="1"/>
      <w:marLeft w:val="0"/>
      <w:marRight w:val="0"/>
      <w:marTop w:val="0"/>
      <w:marBottom w:val="0"/>
      <w:divBdr>
        <w:top w:val="none" w:sz="0" w:space="0" w:color="auto"/>
        <w:left w:val="none" w:sz="0" w:space="0" w:color="auto"/>
        <w:bottom w:val="none" w:sz="0" w:space="0" w:color="auto"/>
        <w:right w:val="none" w:sz="0" w:space="0" w:color="auto"/>
      </w:divBdr>
    </w:div>
    <w:div w:id="1084455137">
      <w:bodyDiv w:val="1"/>
      <w:marLeft w:val="0"/>
      <w:marRight w:val="0"/>
      <w:marTop w:val="0"/>
      <w:marBottom w:val="0"/>
      <w:divBdr>
        <w:top w:val="none" w:sz="0" w:space="0" w:color="auto"/>
        <w:left w:val="none" w:sz="0" w:space="0" w:color="auto"/>
        <w:bottom w:val="none" w:sz="0" w:space="0" w:color="auto"/>
        <w:right w:val="none" w:sz="0" w:space="0" w:color="auto"/>
      </w:divBdr>
    </w:div>
    <w:div w:id="177282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centralbank.ie/docs/default-source/statistics/statistical-reporting-requirements/payment-services-providers/ecb-payment-statistics-regulation-update/reporting-instructions---xml-scheme.zip?sfvrsn=5" TargetMode="External"/><Relationship Id="rId4" Type="http://schemas.openxmlformats.org/officeDocument/2006/relationships/styles" Target="styles.xml"/><Relationship Id="rId9" Type="http://schemas.openxmlformats.org/officeDocument/2006/relationships/hyperlink" Target="https://www.centralbank.ie/statistics/statistical-reporting-requirements/payment-service-providers/ecb-payment-statistics-regulation-update"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centralbank.ie/statistics/statistical-reporting-requirements/payment-service-providers/ecb-payment-statistics-regulation-update" TargetMode="External"/><Relationship Id="rId1" Type="http://schemas.openxmlformats.org/officeDocument/2006/relationships/hyperlink" Target="https://www.centralbank.ie/statistics/statistical-reporting-requirements/payment-service-providers/ecb-payment-statistics-regulation-updat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a586b747-2a7c-4f57-bcd1-e81df5c8c005" origin="userSelected">
  <element uid="id_classification_nonbusiness" value=""/>
  <element uid="28c775dd-3fa7-40f2-8368-0e7fa48abc25"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36932-4D2F-4561-AD22-99CE7B86076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C65104D-5A7B-4DEB-9FF9-7954E4CAC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1563</Words>
  <Characters>8671</Characters>
  <Application>Microsoft Office Word</Application>
  <DocSecurity>0</DocSecurity>
  <Lines>197</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Unrestricted</cp:keywords>
  <cp:lastModifiedBy/>
  <cp:revision>1</cp:revision>
  <dcterms:created xsi:type="dcterms:W3CDTF">2021-11-08T10:48:00Z</dcterms:created>
  <dcterms:modified xsi:type="dcterms:W3CDTF">2022-03-31T10:27:00Z</dcterms:modified>
  <cp:category>Unrestricted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be8c73f3-9b36-42ba-8eda-64165ac6ffe6</vt:lpwstr>
  </property>
  <property fmtid="{D5CDD505-2E9C-101B-9397-08002B2CF9AE}" pid="3" name="bjSaver">
    <vt:lpwstr>VbPS9E556dIvWMKUiWUACzctqKTAPT1g</vt:lpwstr>
  </property>
  <property fmtid="{D5CDD505-2E9C-101B-9397-08002B2CF9AE}" pid="4" name="bjDocumentSecurityLabel">
    <vt:lpwstr>Unrestricted</vt:lpwstr>
  </property>
  <property fmtid="{D5CDD505-2E9C-101B-9397-08002B2CF9AE}" pid="5" name="bjDocumentLabelXML">
    <vt:lpwstr>&lt;?xml version="1.0" encoding="us-ascii"?&gt;&lt;sisl xmlns:xsi="http://www.w3.org/2001/XMLSchema-instance" xmlns:xsd="http://www.w3.org/2001/XMLSchema" sislVersion="0" policy="a586b747-2a7c-4f57-bcd1-e81df5c8c005" origin="userSelected" xmlns="http://www.boldonj</vt:lpwstr>
  </property>
  <property fmtid="{D5CDD505-2E9C-101B-9397-08002B2CF9AE}" pid="6" name="bjDocumentLabelXML-0">
    <vt:lpwstr>ames.com/2008/01/sie/internal/label"&gt;&lt;element uid="id_classification_nonbusiness" value="" /&gt;&lt;element uid="28c775dd-3fa7-40f2-8368-0e7fa48abc25" value="" /&gt;&lt;/sisl&gt;</vt:lpwstr>
  </property>
  <property fmtid="{D5CDD505-2E9C-101B-9397-08002B2CF9AE}" pid="7" name="bjHeaderBothDocProperty">
    <vt:lpwstr> </vt:lpwstr>
  </property>
  <property fmtid="{D5CDD505-2E9C-101B-9397-08002B2CF9AE}" pid="8" name="bjHeaderFirstPageDocProperty">
    <vt:lpwstr> </vt:lpwstr>
  </property>
  <property fmtid="{D5CDD505-2E9C-101B-9397-08002B2CF9AE}" pid="9" name="bjHeaderEvenPageDocProperty">
    <vt:lpwstr> </vt:lpwstr>
  </property>
  <property fmtid="{D5CDD505-2E9C-101B-9397-08002B2CF9AE}" pid="10" name="_AdHocReviewCycleID">
    <vt:i4>-216158667</vt:i4>
  </property>
  <property fmtid="{D5CDD505-2E9C-101B-9397-08002B2CF9AE}" pid="11" name="_NewReviewCycle">
    <vt:lpwstr/>
  </property>
  <property fmtid="{D5CDD505-2E9C-101B-9397-08002B2CF9AE}" pid="12" name="_PreviousAdHocReviewCycleID">
    <vt:i4>1638721176</vt:i4>
  </property>
  <property fmtid="{D5CDD505-2E9C-101B-9397-08002B2CF9AE}" pid="13" name="_ReviewingToolsShownOnce">
    <vt:lpwstr/>
  </property>
</Properties>
</file>